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F92668" w:rsidRPr="00555738" w14:paraId="1F759C4F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0D4C0E4F" w14:textId="77777777" w:rsidR="00F92668" w:rsidRPr="00F41ECF" w:rsidRDefault="00F92668" w:rsidP="00F41EC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bookmarkStart w:id="0" w:name="_GoBack"/>
            <w:bookmarkEnd w:id="0"/>
            <w:r w:rsidRPr="00F41ECF">
              <w:rPr>
                <w:b/>
                <w:sz w:val="22"/>
                <w:szCs w:val="24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39CD990F" w14:textId="77777777" w:rsidR="00F92668" w:rsidRPr="00817C8D" w:rsidRDefault="00F41ECF" w:rsidP="001F53AA">
            <w:pPr>
              <w:spacing w:before="120" w:after="120"/>
              <w:rPr>
                <w:b/>
                <w:bCs/>
                <w:sz w:val="22"/>
              </w:rPr>
            </w:pPr>
            <w:r w:rsidRPr="00817C8D">
              <w:rPr>
                <w:b/>
                <w:bCs/>
                <w:sz w:val="22"/>
                <w:szCs w:val="24"/>
              </w:rPr>
              <w:t>Vorwissen aktivieren mithilfe roter und grüner Karten</w:t>
            </w:r>
          </w:p>
        </w:tc>
      </w:tr>
      <w:tr w:rsidR="00F92668" w:rsidRPr="00555738" w14:paraId="6B164274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A3D97" w14:textId="77777777" w:rsidR="00F92668" w:rsidRPr="002B6ABF" w:rsidRDefault="00F92668" w:rsidP="00F92668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C138" w14:textId="77777777" w:rsidR="00F92668" w:rsidRPr="002B6ABF" w:rsidRDefault="00F92668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F92668" w:rsidRPr="00555738" w14:paraId="0037589C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566C" w14:textId="77777777" w:rsidR="00F92668" w:rsidRPr="002B6ABF" w:rsidRDefault="00F92668" w:rsidP="00F92668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57DC" w14:textId="34E8678B" w:rsidR="00F92668" w:rsidRPr="002B6ABF" w:rsidRDefault="00F92668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 allen Fächer</w:t>
            </w:r>
            <w:r w:rsidR="00817C8D">
              <w:rPr>
                <w:sz w:val="20"/>
                <w:szCs w:val="24"/>
              </w:rPr>
              <w:t>n</w:t>
            </w:r>
            <w:r>
              <w:rPr>
                <w:sz w:val="20"/>
                <w:szCs w:val="24"/>
              </w:rPr>
              <w:t xml:space="preserve"> möglich</w:t>
            </w:r>
          </w:p>
        </w:tc>
      </w:tr>
      <w:tr w:rsidR="00F92668" w:rsidRPr="00555738" w14:paraId="75C37B3F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F094C" w14:textId="77777777" w:rsidR="00F92668" w:rsidRPr="002B6ABF" w:rsidRDefault="00F92668" w:rsidP="00F92668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4A466" w14:textId="77777777" w:rsidR="00F92668" w:rsidRPr="002B6ABF" w:rsidRDefault="00F92668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 allen Klassenstufen möglich</w:t>
            </w:r>
          </w:p>
        </w:tc>
      </w:tr>
      <w:tr w:rsidR="00F92668" w:rsidRPr="00555738" w14:paraId="451300C1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27CE" w14:textId="77777777" w:rsidR="00F92668" w:rsidRPr="002B6ABF" w:rsidRDefault="00F92668" w:rsidP="00F92668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023F" w14:textId="77777777" w:rsidR="00F92668" w:rsidRPr="002B6ABF" w:rsidRDefault="00F92668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 allen Schularten </w:t>
            </w:r>
          </w:p>
        </w:tc>
      </w:tr>
      <w:tr w:rsidR="00F92668" w:rsidRPr="00555738" w14:paraId="79BF087C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0CC1A" w14:textId="77777777" w:rsidR="00F92668" w:rsidRPr="002B6ABF" w:rsidRDefault="00F92668" w:rsidP="00F92668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A8B5" w14:textId="77777777" w:rsidR="00F92668" w:rsidRPr="002B6ABF" w:rsidRDefault="00F92668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F92668" w:rsidRPr="00555738" w14:paraId="7E251FFB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6A12" w14:textId="77777777" w:rsidR="00F92668" w:rsidRPr="002B6ABF" w:rsidRDefault="00F92668" w:rsidP="00F92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2F31B" w14:textId="63118F26" w:rsidR="00F92668" w:rsidRPr="002B6ABF" w:rsidRDefault="00F92668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  <w:r w:rsidR="00D051B4">
              <w:rPr>
                <w:sz w:val="20"/>
                <w:szCs w:val="24"/>
              </w:rPr>
              <w:t>–</w:t>
            </w:r>
            <w:r>
              <w:rPr>
                <w:sz w:val="20"/>
                <w:szCs w:val="24"/>
              </w:rPr>
              <w:t>15 Minuten</w:t>
            </w:r>
          </w:p>
        </w:tc>
      </w:tr>
      <w:tr w:rsidR="00F92668" w:rsidRPr="00555738" w14:paraId="3F3CB885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8E3D4" w14:textId="77777777" w:rsidR="00F92668" w:rsidRPr="002B6ABF" w:rsidRDefault="00F92668" w:rsidP="00F92668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145941C4" w14:textId="77777777" w:rsidR="00F92668" w:rsidRPr="002B6ABF" w:rsidRDefault="00F92668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F92668" w:rsidRPr="006C4ADB" w14:paraId="753391EC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77FA8A0" w14:textId="77777777" w:rsidR="00F92668" w:rsidRPr="006C4ADB" w:rsidRDefault="00F92668" w:rsidP="00F9266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Aktivität der Lernenden </w:t>
            </w:r>
            <w:r w:rsidRPr="006C4ADB">
              <w:rPr>
                <w:b/>
                <w:sz w:val="22"/>
              </w:rPr>
              <w:t>im digitalen Unterricht durch…</w:t>
            </w:r>
          </w:p>
          <w:p w14:paraId="1774C198" w14:textId="2BDC86B4" w:rsidR="00F92668" w:rsidRPr="006C4ADB" w:rsidRDefault="00F92668" w:rsidP="00F92668">
            <w:pPr>
              <w:spacing w:before="120" w:after="120"/>
              <w:rPr>
                <w:b/>
                <w:sz w:val="22"/>
              </w:rPr>
            </w:pPr>
            <w:r w:rsidRPr="006C4ADB">
              <w:rPr>
                <w:sz w:val="20"/>
              </w:rPr>
              <w:t>Aktivierung, Interaktion, Auswertung</w:t>
            </w:r>
          </w:p>
        </w:tc>
      </w:tr>
      <w:tr w:rsidR="00F92668" w:rsidRPr="006C4ADB" w14:paraId="6EF5381F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2034B" w14:textId="76056C39" w:rsidR="00F92668" w:rsidRPr="006C4ADB" w:rsidRDefault="00F92668" w:rsidP="00F92668">
            <w:pPr>
              <w:spacing w:before="60" w:after="60"/>
              <w:rPr>
                <w:b/>
                <w:sz w:val="20"/>
              </w:rPr>
            </w:pPr>
            <w:r w:rsidRPr="006C4ADB">
              <w:rPr>
                <w:b/>
                <w:sz w:val="20"/>
              </w:rPr>
              <w:t xml:space="preserve">Aufgabenstellung </w:t>
            </w:r>
            <w:r w:rsidR="00D051B4">
              <w:rPr>
                <w:b/>
                <w:sz w:val="20"/>
              </w:rPr>
              <w:t xml:space="preserve">und </w:t>
            </w:r>
            <w:r w:rsidRPr="006C4ADB">
              <w:rPr>
                <w:b/>
                <w:sz w:val="20"/>
              </w:rPr>
              <w:t>-</w:t>
            </w:r>
            <w:proofErr w:type="spellStart"/>
            <w:r w:rsidRPr="006C4ADB">
              <w:rPr>
                <w:b/>
                <w:sz w:val="20"/>
              </w:rPr>
              <w:t>implementation</w:t>
            </w:r>
            <w:proofErr w:type="spellEnd"/>
            <w:r w:rsidRPr="006C4ADB">
              <w:rPr>
                <w:b/>
                <w:sz w:val="20"/>
              </w:rPr>
              <w:t>:</w:t>
            </w:r>
          </w:p>
        </w:tc>
      </w:tr>
      <w:tr w:rsidR="00F92668" w:rsidRPr="006C4ADB" w14:paraId="4B0C4D33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50770255" w14:textId="77777777" w:rsidR="00F92668" w:rsidRPr="006C4ADB" w:rsidRDefault="00F92668" w:rsidP="00F92668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16780" w14:textId="77777777" w:rsidR="00F92668" w:rsidRPr="006C4ADB" w:rsidRDefault="00F92668" w:rsidP="00F9266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Die Lernenden</w:t>
            </w:r>
            <w:r w:rsidRPr="006C4ADB">
              <w:rPr>
                <w:sz w:val="20"/>
              </w:rPr>
              <w:t xml:space="preserve"> überlegen und formulieren selbstständig Fragen/Aussagen zum Unterrichtsgeschehen, die richtig oder falsch sein können.</w:t>
            </w:r>
          </w:p>
        </w:tc>
      </w:tr>
      <w:tr w:rsidR="00F92668" w:rsidRPr="006C4ADB" w14:paraId="72AAD84C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A841B" w14:textId="77777777" w:rsidR="00F92668" w:rsidRPr="006C4ADB" w:rsidRDefault="00F92668" w:rsidP="00F92668">
            <w:pPr>
              <w:rPr>
                <w:sz w:val="20"/>
              </w:rPr>
            </w:pPr>
          </w:p>
        </w:tc>
      </w:tr>
      <w:tr w:rsidR="00F92668" w:rsidRPr="006C4ADB" w14:paraId="608F8C2D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8C94F" w14:textId="77777777" w:rsidR="00F92668" w:rsidRPr="006C4ADB" w:rsidRDefault="00F92668" w:rsidP="00F92668">
            <w:pPr>
              <w:spacing w:before="60" w:after="60"/>
              <w:rPr>
                <w:b/>
                <w:sz w:val="20"/>
              </w:rPr>
            </w:pPr>
            <w:r w:rsidRPr="006C4ADB">
              <w:rPr>
                <w:b/>
                <w:sz w:val="20"/>
              </w:rPr>
              <w:t>genutzte Tools mit pädagogischer Intention</w:t>
            </w:r>
          </w:p>
        </w:tc>
      </w:tr>
      <w:tr w:rsidR="00F92668" w:rsidRPr="006C4ADB" w14:paraId="7B00A771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7E018830" w14:textId="77777777" w:rsidR="00F92668" w:rsidRPr="006C4ADB" w:rsidRDefault="00F92668" w:rsidP="00F92668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2A495" w14:textId="4915B0CE" w:rsidR="00F92668" w:rsidRPr="006C4ADB" w:rsidRDefault="00F92668" w:rsidP="00CF6631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 w:rsidRPr="006C4ADB">
              <w:rPr>
                <w:sz w:val="20"/>
              </w:rPr>
              <w:t xml:space="preserve">Keine, findet im Plenum während einer </w:t>
            </w:r>
            <w:r w:rsidR="00CF6631">
              <w:rPr>
                <w:sz w:val="20"/>
              </w:rPr>
              <w:t>O</w:t>
            </w:r>
            <w:r w:rsidRPr="006C4ADB">
              <w:rPr>
                <w:sz w:val="20"/>
              </w:rPr>
              <w:t>nline</w:t>
            </w:r>
            <w:r w:rsidR="00CF6631">
              <w:rPr>
                <w:sz w:val="20"/>
              </w:rPr>
              <w:t>-</w:t>
            </w:r>
            <w:r w:rsidRPr="006C4ADB">
              <w:rPr>
                <w:sz w:val="20"/>
              </w:rPr>
              <w:t>Konferenz statt</w:t>
            </w:r>
            <w:r w:rsidR="00D051B4">
              <w:rPr>
                <w:sz w:val="20"/>
              </w:rPr>
              <w:t>.</w:t>
            </w:r>
          </w:p>
        </w:tc>
      </w:tr>
      <w:tr w:rsidR="00F92668" w:rsidRPr="006C4ADB" w14:paraId="0B4A834D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4868C" w14:textId="77777777" w:rsidR="00F92668" w:rsidRPr="006C4ADB" w:rsidRDefault="00F92668" w:rsidP="00F92668">
            <w:pPr>
              <w:rPr>
                <w:sz w:val="20"/>
              </w:rPr>
            </w:pPr>
          </w:p>
        </w:tc>
      </w:tr>
      <w:tr w:rsidR="00F92668" w:rsidRPr="006C4ADB" w14:paraId="2A93A18B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49BDDAA" w14:textId="77777777" w:rsidR="00F92668" w:rsidRPr="006C4ADB" w:rsidRDefault="00F92668" w:rsidP="00F92668">
            <w:pPr>
              <w:spacing w:before="120" w:after="120"/>
              <w:rPr>
                <w:b/>
                <w:sz w:val="22"/>
              </w:rPr>
            </w:pPr>
            <w:r w:rsidRPr="006C4ADB">
              <w:rPr>
                <w:b/>
                <w:sz w:val="22"/>
              </w:rPr>
              <w:t>Erweiterung der Handlungskompetenz durch dieses Unterrichtsarrangement</w:t>
            </w:r>
          </w:p>
        </w:tc>
      </w:tr>
      <w:tr w:rsidR="00F92668" w:rsidRPr="006C4ADB" w14:paraId="33F31CE9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922B7" w14:textId="77777777" w:rsidR="00F92668" w:rsidRPr="006C4ADB" w:rsidRDefault="00F92668" w:rsidP="00F92668">
            <w:pPr>
              <w:rPr>
                <w:b/>
                <w:sz w:val="20"/>
              </w:rPr>
            </w:pPr>
            <w:r w:rsidRPr="006C4ADB"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5C2C8" w14:textId="77777777" w:rsidR="00F92668" w:rsidRPr="006C4ADB" w:rsidRDefault="00F92668" w:rsidP="00F92668">
            <w:pPr>
              <w:rPr>
                <w:sz w:val="20"/>
              </w:rPr>
            </w:pPr>
            <w:r w:rsidRPr="006C4ADB">
              <w:rPr>
                <w:sz w:val="20"/>
              </w:rPr>
              <w:t>Diese Möglichkeit der Interaktion kann beispielsweise zum Einstieg als Wiederholung einer bereits durchgeführten Lernsituation stattfinden. Ebenso denkbar direkt nach einer Bearbeitungsphase als Konsolidierung des Erlernten.</w:t>
            </w:r>
          </w:p>
          <w:p w14:paraId="152E800D" w14:textId="77777777" w:rsidR="00F92668" w:rsidRPr="006C4ADB" w:rsidRDefault="00F92668" w:rsidP="00F92668">
            <w:pPr>
              <w:rPr>
                <w:sz w:val="20"/>
              </w:rPr>
            </w:pPr>
          </w:p>
        </w:tc>
      </w:tr>
      <w:tr w:rsidR="00F92668" w:rsidRPr="006C4ADB" w14:paraId="16D6F975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8D43D" w14:textId="77777777" w:rsidR="00F92668" w:rsidRPr="006C4ADB" w:rsidRDefault="00F92668" w:rsidP="00F92668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2E77A" w14:textId="77777777" w:rsidR="00F92668" w:rsidRPr="006C4ADB" w:rsidRDefault="00F92668" w:rsidP="00F92668">
            <w:pPr>
              <w:rPr>
                <w:sz w:val="20"/>
              </w:rPr>
            </w:pPr>
          </w:p>
        </w:tc>
      </w:tr>
      <w:tr w:rsidR="00F92668" w:rsidRPr="006C4ADB" w14:paraId="0E944A21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B194" w14:textId="77777777" w:rsidR="00F92668" w:rsidRPr="006C4ADB" w:rsidRDefault="00F92668" w:rsidP="00F92668">
            <w:pPr>
              <w:ind w:right="-1026"/>
              <w:rPr>
                <w:b/>
                <w:sz w:val="20"/>
                <w:szCs w:val="20"/>
              </w:rPr>
            </w:pPr>
            <w:r w:rsidRPr="006C4ADB">
              <w:rPr>
                <w:b/>
                <w:sz w:val="20"/>
                <w:szCs w:val="20"/>
              </w:rPr>
              <w:t>Fachliche</w:t>
            </w:r>
          </w:p>
          <w:p w14:paraId="5DA55DD2" w14:textId="77777777" w:rsidR="00F92668" w:rsidRPr="006C4ADB" w:rsidRDefault="00F92668" w:rsidP="00F92668">
            <w:pPr>
              <w:ind w:right="-1026"/>
              <w:rPr>
                <w:b/>
                <w:sz w:val="20"/>
                <w:szCs w:val="20"/>
              </w:rPr>
            </w:pPr>
            <w:r w:rsidRPr="006C4ADB">
              <w:rPr>
                <w:b/>
                <w:sz w:val="20"/>
                <w:szCs w:val="20"/>
              </w:rPr>
              <w:t>Kompetenzen: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2013" w14:textId="602CB077" w:rsidR="00F92668" w:rsidRPr="006C4ADB" w:rsidRDefault="00F92668" w:rsidP="00F92668">
            <w:pPr>
              <w:rPr>
                <w:sz w:val="20"/>
                <w:szCs w:val="20"/>
              </w:rPr>
            </w:pPr>
            <w:r w:rsidRPr="006C4ADB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Lernenden</w:t>
            </w:r>
            <w:r w:rsidRPr="006C4ADB">
              <w:rPr>
                <w:sz w:val="20"/>
                <w:szCs w:val="20"/>
              </w:rPr>
              <w:t xml:space="preserve"> haben zuvor ein Thema fachlich bearbeitet</w:t>
            </w:r>
            <w:r w:rsidR="00D051B4">
              <w:rPr>
                <w:sz w:val="20"/>
                <w:szCs w:val="20"/>
              </w:rPr>
              <w:t>.</w:t>
            </w:r>
          </w:p>
        </w:tc>
      </w:tr>
      <w:tr w:rsidR="00F92668" w:rsidRPr="006C4ADB" w14:paraId="3EA408AA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C8391" w14:textId="77777777" w:rsidR="00F92668" w:rsidRPr="006C4ADB" w:rsidRDefault="00F92668" w:rsidP="00F92668">
            <w:pPr>
              <w:ind w:right="-1026"/>
              <w:rPr>
                <w:b/>
                <w:sz w:val="20"/>
                <w:szCs w:val="20"/>
              </w:rPr>
            </w:pPr>
            <w:r w:rsidRPr="006C4ADB">
              <w:rPr>
                <w:b/>
                <w:sz w:val="20"/>
                <w:szCs w:val="20"/>
              </w:rPr>
              <w:t>Überfachliche</w:t>
            </w:r>
          </w:p>
          <w:p w14:paraId="318038A1" w14:textId="77777777" w:rsidR="00F92668" w:rsidRPr="006C4ADB" w:rsidRDefault="00F92668" w:rsidP="00F92668">
            <w:pPr>
              <w:ind w:right="-1026"/>
              <w:rPr>
                <w:b/>
                <w:sz w:val="20"/>
                <w:szCs w:val="20"/>
              </w:rPr>
            </w:pPr>
            <w:r w:rsidRPr="006C4ADB">
              <w:rPr>
                <w:b/>
                <w:sz w:val="20"/>
                <w:szCs w:val="20"/>
              </w:rPr>
              <w:t>Kompetenzen: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58E61" w14:textId="2D7AB912" w:rsidR="00F92668" w:rsidRPr="006C4ADB" w:rsidRDefault="00F92668" w:rsidP="00CF6631">
            <w:pPr>
              <w:rPr>
                <w:sz w:val="20"/>
                <w:szCs w:val="20"/>
              </w:rPr>
            </w:pPr>
            <w:r w:rsidRPr="006C4ADB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Lernenden können</w:t>
            </w:r>
            <w:r w:rsidRPr="006C4ADB">
              <w:rPr>
                <w:sz w:val="20"/>
                <w:szCs w:val="20"/>
              </w:rPr>
              <w:t xml:space="preserve"> den digitalen Raum als kollektive Phase </w:t>
            </w:r>
            <w:r w:rsidR="00CF6631">
              <w:rPr>
                <w:sz w:val="20"/>
                <w:szCs w:val="20"/>
              </w:rPr>
              <w:t>nutzen und sich im Plenum aus</w:t>
            </w:r>
            <w:r w:rsidRPr="006C4ADB">
              <w:rPr>
                <w:sz w:val="20"/>
                <w:szCs w:val="20"/>
              </w:rPr>
              <w:t>tauschen</w:t>
            </w:r>
            <w:r>
              <w:rPr>
                <w:sz w:val="20"/>
                <w:szCs w:val="20"/>
              </w:rPr>
              <w:t xml:space="preserve">. </w:t>
            </w:r>
            <w:r w:rsidRPr="006C4ADB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Lernenden</w:t>
            </w:r>
            <w:r w:rsidRPr="006C4ADB">
              <w:rPr>
                <w:sz w:val="20"/>
                <w:szCs w:val="20"/>
              </w:rPr>
              <w:t xml:space="preserve"> steigern dadurch ihre Aktivität und nutzen, wenn technisch möglich, auch die Kamera</w:t>
            </w:r>
            <w:r w:rsidR="00D051B4">
              <w:rPr>
                <w:sz w:val="20"/>
                <w:szCs w:val="20"/>
              </w:rPr>
              <w:t>.</w:t>
            </w:r>
          </w:p>
        </w:tc>
      </w:tr>
      <w:tr w:rsidR="00F92668" w:rsidRPr="006C4ADB" w14:paraId="1375E32B" w14:textId="77777777" w:rsidTr="00A74598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35ED2B0A" w14:textId="77777777" w:rsidR="00F92668" w:rsidRPr="006C4ADB" w:rsidRDefault="00F92668" w:rsidP="00F92668">
            <w:pPr>
              <w:rPr>
                <w:b/>
                <w:sz w:val="20"/>
                <w:szCs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8EAD5" w14:textId="77777777" w:rsidR="00F92668" w:rsidRPr="006C4ADB" w:rsidRDefault="00F92668" w:rsidP="00F92668">
            <w:pPr>
              <w:rPr>
                <w:sz w:val="20"/>
                <w:szCs w:val="20"/>
              </w:rPr>
            </w:pPr>
          </w:p>
        </w:tc>
      </w:tr>
      <w:tr w:rsidR="00F92668" w:rsidRPr="006C4ADB" w14:paraId="78C2990F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C98B0C7" w14:textId="2EB45770" w:rsidR="00F92668" w:rsidRPr="006C4ADB" w:rsidRDefault="00F92668" w:rsidP="00F92668">
            <w:pPr>
              <w:spacing w:before="120" w:after="120"/>
              <w:rPr>
                <w:b/>
                <w:sz w:val="22"/>
              </w:rPr>
            </w:pPr>
            <w:r w:rsidRPr="006C4ADB">
              <w:rPr>
                <w:b/>
                <w:sz w:val="22"/>
              </w:rPr>
              <w:t xml:space="preserve">Hinweise zur Umsetzung </w:t>
            </w:r>
            <w:r w:rsidR="00D051B4">
              <w:rPr>
                <w:b/>
                <w:sz w:val="22"/>
              </w:rPr>
              <w:t>und</w:t>
            </w:r>
            <w:r w:rsidRPr="006C4ADB">
              <w:rPr>
                <w:b/>
                <w:sz w:val="22"/>
              </w:rPr>
              <w:t xml:space="preserve"> Link zu geeigneten Tutorials</w:t>
            </w:r>
          </w:p>
        </w:tc>
      </w:tr>
      <w:tr w:rsidR="00F92668" w:rsidRPr="006C4ADB" w14:paraId="51FD4820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6BB53" w14:textId="77777777" w:rsidR="00F92668" w:rsidRPr="006C4ADB" w:rsidRDefault="00F92668" w:rsidP="00F92668">
            <w:pPr>
              <w:rPr>
                <w:sz w:val="20"/>
                <w:szCs w:val="20"/>
              </w:rPr>
            </w:pPr>
          </w:p>
        </w:tc>
      </w:tr>
      <w:tr w:rsidR="00F92668" w:rsidRPr="006C4ADB" w14:paraId="40371198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4DFD1" w14:textId="1B0F44D1" w:rsidR="00F92668" w:rsidRDefault="00F92668" w:rsidP="00F9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Rote und </w:t>
            </w:r>
            <w:r w:rsidR="00927494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rüne Karten vorbereiten.</w:t>
            </w:r>
          </w:p>
          <w:p w14:paraId="27CB6038" w14:textId="4289FBC8" w:rsidR="00F92668" w:rsidRPr="006C4ADB" w:rsidRDefault="00F92668" w:rsidP="00F9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Alternative: Falls d</w:t>
            </w:r>
            <w:r w:rsidRPr="006C4ADB">
              <w:rPr>
                <w:sz w:val="20"/>
                <w:szCs w:val="20"/>
              </w:rPr>
              <w:t xml:space="preserve">ie </w:t>
            </w:r>
            <w:r>
              <w:rPr>
                <w:sz w:val="20"/>
                <w:szCs w:val="20"/>
              </w:rPr>
              <w:t xml:space="preserve">Lernenden keine Kamera verfügbar haben bzw. keine Kamera nutzen möchten, sind auch Daumen heben oder senken im </w:t>
            </w:r>
            <w:r w:rsidR="0092749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nline</w:t>
            </w:r>
            <w:r w:rsidR="00D051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Unterricht denkbar.</w:t>
            </w:r>
          </w:p>
        </w:tc>
      </w:tr>
    </w:tbl>
    <w:p w14:paraId="1BAAD87A" w14:textId="77777777" w:rsidR="004216A9" w:rsidRPr="006C4ADB" w:rsidRDefault="004216A9"/>
    <w:p w14:paraId="043F7526" w14:textId="77777777" w:rsidR="00E71E3A" w:rsidRDefault="00E71E3A"/>
    <w:p w14:paraId="117DE875" w14:textId="77777777" w:rsidR="006C4ADB" w:rsidRDefault="006C4ADB"/>
    <w:p w14:paraId="264B8614" w14:textId="77777777" w:rsidR="006C4ADB" w:rsidRDefault="006C4ADB"/>
    <w:p w14:paraId="3A63823C" w14:textId="77777777" w:rsidR="006C4ADB" w:rsidRPr="006C4ADB" w:rsidRDefault="006C4ADB"/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6C4ADB" w14:paraId="7CFCAD2D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68810E4" w14:textId="77777777" w:rsidR="00F36241" w:rsidRPr="006C4ADB" w:rsidRDefault="00F36241" w:rsidP="0040367E">
            <w:pPr>
              <w:spacing w:before="120" w:after="120"/>
              <w:rPr>
                <w:b/>
                <w:sz w:val="22"/>
              </w:rPr>
            </w:pPr>
            <w:r w:rsidRPr="006C4ADB">
              <w:rPr>
                <w:b/>
                <w:sz w:val="22"/>
              </w:rPr>
              <w:lastRenderedPageBreak/>
              <w:t xml:space="preserve">Arbeitsauftrag </w:t>
            </w:r>
          </w:p>
        </w:tc>
      </w:tr>
    </w:tbl>
    <w:p w14:paraId="048C99F4" w14:textId="71E1FFFA" w:rsidR="008B22B6" w:rsidRPr="006C4ADB" w:rsidRDefault="00445279">
      <w:pPr>
        <w:rPr>
          <w:sz w:val="20"/>
          <w:szCs w:val="20"/>
        </w:rPr>
      </w:pPr>
      <w:r>
        <w:rPr>
          <w:sz w:val="20"/>
          <w:szCs w:val="20"/>
        </w:rPr>
        <w:t>Vorbereitung: Alle Lernenden</w:t>
      </w:r>
      <w:r w:rsidR="008B22B6" w:rsidRPr="006C4ADB">
        <w:rPr>
          <w:sz w:val="20"/>
          <w:szCs w:val="20"/>
        </w:rPr>
        <w:t xml:space="preserve"> haben etwas Rotes und etwas Grünes griffbereit (roter und grüner </w:t>
      </w:r>
      <w:r w:rsidR="00561F35">
        <w:rPr>
          <w:sz w:val="20"/>
          <w:szCs w:val="20"/>
        </w:rPr>
        <w:t>Stift, rote und grüne Karten usw.</w:t>
      </w:r>
      <w:r w:rsidR="008B22B6" w:rsidRPr="006C4ADB">
        <w:rPr>
          <w:sz w:val="20"/>
          <w:szCs w:val="20"/>
        </w:rPr>
        <w:t>)</w:t>
      </w:r>
      <w:r w:rsidR="00D051B4">
        <w:rPr>
          <w:sz w:val="20"/>
          <w:szCs w:val="20"/>
        </w:rPr>
        <w:t>.</w:t>
      </w:r>
    </w:p>
    <w:p w14:paraId="20FAC9D5" w14:textId="49938DFF" w:rsidR="00245F84" w:rsidRPr="006C4ADB" w:rsidRDefault="00445279">
      <w:pPr>
        <w:rPr>
          <w:sz w:val="20"/>
          <w:szCs w:val="20"/>
        </w:rPr>
      </w:pPr>
      <w:r>
        <w:rPr>
          <w:sz w:val="20"/>
          <w:szCs w:val="20"/>
        </w:rPr>
        <w:t xml:space="preserve">Alle Lernenden </w:t>
      </w:r>
      <w:r w:rsidR="00432743" w:rsidRPr="006C4ADB">
        <w:rPr>
          <w:sz w:val="20"/>
          <w:szCs w:val="20"/>
        </w:rPr>
        <w:t>(auch weniger denkbar, je nach Gruppengröße)</w:t>
      </w:r>
      <w:r w:rsidR="008B22B6" w:rsidRPr="006C4ADB">
        <w:rPr>
          <w:sz w:val="20"/>
          <w:szCs w:val="20"/>
        </w:rPr>
        <w:t xml:space="preserve"> überlegen sich eine Aussage oder Frage </w:t>
      </w:r>
      <w:r w:rsidR="00D051B4">
        <w:rPr>
          <w:sz w:val="20"/>
          <w:szCs w:val="20"/>
        </w:rPr>
        <w:t>zum</w:t>
      </w:r>
      <w:r w:rsidR="008B22B6" w:rsidRPr="006C4ADB">
        <w:rPr>
          <w:sz w:val="20"/>
          <w:szCs w:val="20"/>
        </w:rPr>
        <w:t xml:space="preserve"> bereits erarbeiteten Stoffgebiet. Diese Aussage kann richtig oder falsch sein.</w:t>
      </w:r>
    </w:p>
    <w:p w14:paraId="501DBFF4" w14:textId="77777777" w:rsidR="008B22B6" w:rsidRPr="006C4ADB" w:rsidRDefault="008B22B6"/>
    <w:p w14:paraId="2059C9BC" w14:textId="78277A64" w:rsidR="008B22B6" w:rsidRPr="006C4ADB" w:rsidRDefault="00445279">
      <w:pPr>
        <w:rPr>
          <w:sz w:val="20"/>
          <w:szCs w:val="20"/>
        </w:rPr>
      </w:pPr>
      <w:r>
        <w:rPr>
          <w:sz w:val="20"/>
          <w:szCs w:val="20"/>
        </w:rPr>
        <w:t>Die Lernenden</w:t>
      </w:r>
      <w:r w:rsidR="008B22B6" w:rsidRPr="006C4ADB">
        <w:rPr>
          <w:sz w:val="20"/>
          <w:szCs w:val="20"/>
        </w:rPr>
        <w:t xml:space="preserve"> haben zur Überlegung der Aussagen/Fragen 2</w:t>
      </w:r>
      <w:r w:rsidR="00D051B4">
        <w:rPr>
          <w:sz w:val="20"/>
          <w:szCs w:val="20"/>
        </w:rPr>
        <w:t>–</w:t>
      </w:r>
      <w:r w:rsidR="008B22B6" w:rsidRPr="006C4ADB">
        <w:rPr>
          <w:sz w:val="20"/>
          <w:szCs w:val="20"/>
        </w:rPr>
        <w:t xml:space="preserve">3 Minuten Zeit und halten diese schriftlich fest. </w:t>
      </w:r>
    </w:p>
    <w:p w14:paraId="2F9CFFD3" w14:textId="26D3C037" w:rsidR="008B22B6" w:rsidRPr="006C4ADB" w:rsidRDefault="00445279">
      <w:pPr>
        <w:rPr>
          <w:sz w:val="20"/>
          <w:szCs w:val="20"/>
        </w:rPr>
      </w:pPr>
      <w:r>
        <w:rPr>
          <w:sz w:val="20"/>
          <w:szCs w:val="20"/>
        </w:rPr>
        <w:t>Die Lehrenden</w:t>
      </w:r>
      <w:r w:rsidR="008B22B6" w:rsidRPr="006C4ADB">
        <w:rPr>
          <w:sz w:val="20"/>
          <w:szCs w:val="20"/>
        </w:rPr>
        <w:t xml:space="preserve"> haben die Möglichkei</w:t>
      </w:r>
      <w:r>
        <w:rPr>
          <w:sz w:val="20"/>
          <w:szCs w:val="20"/>
        </w:rPr>
        <w:t>t</w:t>
      </w:r>
      <w:r w:rsidR="00D051B4">
        <w:rPr>
          <w:sz w:val="20"/>
          <w:szCs w:val="20"/>
        </w:rPr>
        <w:t>,</w:t>
      </w:r>
      <w:r>
        <w:rPr>
          <w:sz w:val="20"/>
          <w:szCs w:val="20"/>
        </w:rPr>
        <w:t xml:space="preserve"> die Lernenden</w:t>
      </w:r>
      <w:r w:rsidR="008B22B6" w:rsidRPr="006C4ADB">
        <w:rPr>
          <w:sz w:val="20"/>
          <w:szCs w:val="20"/>
        </w:rPr>
        <w:t>, die weniger am digitalen U</w:t>
      </w:r>
      <w:r w:rsidR="00D051B4">
        <w:rPr>
          <w:sz w:val="20"/>
          <w:szCs w:val="20"/>
        </w:rPr>
        <w:t>nterrichtsg</w:t>
      </w:r>
      <w:r w:rsidR="008B22B6" w:rsidRPr="006C4ADB">
        <w:rPr>
          <w:sz w:val="20"/>
          <w:szCs w:val="20"/>
        </w:rPr>
        <w:t>eschehen teilnehmen</w:t>
      </w:r>
      <w:r w:rsidR="00D051B4">
        <w:rPr>
          <w:sz w:val="20"/>
          <w:szCs w:val="20"/>
        </w:rPr>
        <w:t>,</w:t>
      </w:r>
      <w:r w:rsidR="008B22B6" w:rsidRPr="006C4ADB">
        <w:rPr>
          <w:sz w:val="20"/>
          <w:szCs w:val="20"/>
        </w:rPr>
        <w:t xml:space="preserve"> aktiv an dieser Stelle</w:t>
      </w:r>
      <w:r w:rsidR="008B22B6" w:rsidRPr="006C4ADB">
        <w:t xml:space="preserve"> </w:t>
      </w:r>
      <w:r w:rsidR="008D4A5D" w:rsidRPr="006C4ADB">
        <w:rPr>
          <w:sz w:val="20"/>
          <w:szCs w:val="20"/>
        </w:rPr>
        <w:t>mit einzubinden.</w:t>
      </w:r>
    </w:p>
    <w:p w14:paraId="350F02EA" w14:textId="1A40BD7B" w:rsidR="008137F5" w:rsidRPr="006C4ADB" w:rsidRDefault="008B22B6">
      <w:pPr>
        <w:rPr>
          <w:sz w:val="20"/>
          <w:szCs w:val="20"/>
        </w:rPr>
      </w:pPr>
      <w:r w:rsidRPr="006C4ADB">
        <w:rPr>
          <w:sz w:val="20"/>
          <w:szCs w:val="20"/>
        </w:rPr>
        <w:t>N</w:t>
      </w:r>
      <w:r w:rsidR="008D4A5D" w:rsidRPr="006C4ADB">
        <w:rPr>
          <w:sz w:val="20"/>
          <w:szCs w:val="20"/>
        </w:rPr>
        <w:t>a</w:t>
      </w:r>
      <w:r w:rsidRPr="006C4ADB">
        <w:rPr>
          <w:sz w:val="20"/>
          <w:szCs w:val="20"/>
        </w:rPr>
        <w:t>chdem die Frage</w:t>
      </w:r>
      <w:r w:rsidR="008137F5" w:rsidRPr="006C4ADB">
        <w:rPr>
          <w:sz w:val="20"/>
          <w:szCs w:val="20"/>
        </w:rPr>
        <w:t xml:space="preserve"> gestellt oder eine Aussage gemacht </w:t>
      </w:r>
      <w:r w:rsidR="00445279">
        <w:rPr>
          <w:sz w:val="20"/>
          <w:szCs w:val="20"/>
        </w:rPr>
        <w:t>wurde, sollen die Lernenden</w:t>
      </w:r>
      <w:r w:rsidRPr="006C4ADB">
        <w:rPr>
          <w:sz w:val="20"/>
          <w:szCs w:val="20"/>
        </w:rPr>
        <w:t xml:space="preserve"> </w:t>
      </w:r>
      <w:r w:rsidRPr="006C4ADB">
        <w:rPr>
          <w:b/>
          <w:sz w:val="20"/>
          <w:szCs w:val="20"/>
        </w:rPr>
        <w:t>gleichzeitig</w:t>
      </w:r>
      <w:r w:rsidRPr="006C4ADB">
        <w:rPr>
          <w:sz w:val="20"/>
          <w:szCs w:val="20"/>
        </w:rPr>
        <w:t xml:space="preserve"> die </w:t>
      </w:r>
      <w:r w:rsidR="008137F5" w:rsidRPr="006C4ADB">
        <w:rPr>
          <w:sz w:val="20"/>
          <w:szCs w:val="20"/>
        </w:rPr>
        <w:t xml:space="preserve">rote oder </w:t>
      </w:r>
      <w:r w:rsidR="00927494">
        <w:rPr>
          <w:sz w:val="20"/>
          <w:szCs w:val="20"/>
        </w:rPr>
        <w:t xml:space="preserve">die </w:t>
      </w:r>
      <w:proofErr w:type="spellStart"/>
      <w:r w:rsidR="008137F5" w:rsidRPr="006C4ADB">
        <w:rPr>
          <w:sz w:val="20"/>
          <w:szCs w:val="20"/>
        </w:rPr>
        <w:t>grüne</w:t>
      </w:r>
      <w:proofErr w:type="spellEnd"/>
      <w:r w:rsidR="008137F5" w:rsidRPr="006C4ADB">
        <w:rPr>
          <w:sz w:val="20"/>
          <w:szCs w:val="20"/>
        </w:rPr>
        <w:t xml:space="preserve"> Karte</w:t>
      </w:r>
      <w:r w:rsidRPr="006C4ADB">
        <w:rPr>
          <w:sz w:val="20"/>
          <w:szCs w:val="20"/>
        </w:rPr>
        <w:t xml:space="preserve"> in die Kamera </w:t>
      </w:r>
      <w:r w:rsidR="00D051B4">
        <w:rPr>
          <w:sz w:val="20"/>
          <w:szCs w:val="20"/>
        </w:rPr>
        <w:t>halten</w:t>
      </w:r>
      <w:r w:rsidRPr="006C4ADB">
        <w:rPr>
          <w:sz w:val="20"/>
          <w:szCs w:val="20"/>
        </w:rPr>
        <w:t xml:space="preserve">. </w:t>
      </w:r>
    </w:p>
    <w:p w14:paraId="1BEFACDE" w14:textId="77777777" w:rsidR="008B22B6" w:rsidRPr="006C4ADB" w:rsidRDefault="008B22B6">
      <w:pPr>
        <w:rPr>
          <w:sz w:val="20"/>
          <w:szCs w:val="20"/>
        </w:rPr>
      </w:pPr>
      <w:r w:rsidRPr="006C4ADB">
        <w:rPr>
          <w:sz w:val="20"/>
          <w:szCs w:val="20"/>
        </w:rPr>
        <w:t xml:space="preserve">Falls die Kamera bei manchen aus technischen Gründen nicht funktioniert, kann an der Stelle mit </w:t>
      </w:r>
      <w:r w:rsidR="008D4A5D" w:rsidRPr="006C4ADB">
        <w:rPr>
          <w:sz w:val="20"/>
          <w:szCs w:val="20"/>
        </w:rPr>
        <w:t>Emoticons oder Daumen heben oder senken gearbeitet werden.</w:t>
      </w:r>
    </w:p>
    <w:p w14:paraId="54C77CAA" w14:textId="77777777" w:rsidR="008137F5" w:rsidRPr="006C4ADB" w:rsidRDefault="008137F5">
      <w:pPr>
        <w:rPr>
          <w:sz w:val="20"/>
          <w:szCs w:val="20"/>
        </w:rPr>
        <w:sectPr w:rsidR="008137F5" w:rsidRPr="006C4ADB" w:rsidSect="00E71E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  <w:r w:rsidRPr="006C4ADB">
        <w:rPr>
          <w:sz w:val="20"/>
          <w:szCs w:val="20"/>
        </w:rPr>
        <w:t>Gegebenenfalls kann in der Vorstunde bereits eine Ankündigung erfolgen, sodass ein Kamera-Check erfolgen kann oder rote und grüne Karten vorbereitet werden können.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854"/>
      </w:tblGrid>
      <w:tr w:rsidR="00E57850" w:rsidRPr="006C4ADB" w14:paraId="0665818A" w14:textId="77777777" w:rsidTr="00A32F4B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406728F" w14:textId="77777777" w:rsidR="00E57850" w:rsidRPr="006C4ADB" w:rsidRDefault="00E57850" w:rsidP="001479F9">
            <w:pPr>
              <w:spacing w:before="120" w:after="120"/>
              <w:rPr>
                <w:b/>
                <w:sz w:val="22"/>
              </w:rPr>
            </w:pPr>
            <w:r w:rsidRPr="006C4ADB">
              <w:rPr>
                <w:b/>
                <w:sz w:val="22"/>
              </w:rPr>
              <w:lastRenderedPageBreak/>
              <w:t xml:space="preserve">Verlaufsplanung </w:t>
            </w:r>
          </w:p>
        </w:tc>
      </w:tr>
      <w:tr w:rsidR="00E57850" w:rsidRPr="006C4ADB" w14:paraId="1E82E4E4" w14:textId="77777777" w:rsidTr="00E578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F273756" w14:textId="77777777" w:rsidR="00E57850" w:rsidRPr="006C4ADB" w:rsidRDefault="00E57850" w:rsidP="001479F9">
            <w:pPr>
              <w:rPr>
                <w:sz w:val="20"/>
              </w:rPr>
            </w:pPr>
          </w:p>
        </w:tc>
      </w:tr>
    </w:tbl>
    <w:p w14:paraId="1E93C20B" w14:textId="77777777" w:rsidR="00E57850" w:rsidRPr="006C4ADB" w:rsidRDefault="00E57850" w:rsidP="002B6ABF">
      <w:pPr>
        <w:spacing w:line="276" w:lineRule="auto"/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4"/>
        <w:gridCol w:w="1155"/>
        <w:gridCol w:w="2642"/>
        <w:gridCol w:w="3120"/>
        <w:gridCol w:w="3120"/>
        <w:gridCol w:w="1763"/>
        <w:gridCol w:w="2470"/>
      </w:tblGrid>
      <w:tr w:rsidR="00A32F4B" w:rsidRPr="006C4ADB" w14:paraId="27EFB9A8" w14:textId="77777777" w:rsidTr="006A157A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7D0DA" w14:textId="77777777" w:rsidR="00A32F4B" w:rsidRPr="006C4ADB" w:rsidRDefault="00A32F4B" w:rsidP="00C86DD4">
            <w:pPr>
              <w:jc w:val="center"/>
              <w:rPr>
                <w:szCs w:val="24"/>
              </w:rPr>
            </w:pPr>
            <w:r w:rsidRPr="006C4ADB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3FF27" w14:textId="77777777" w:rsidR="00A32F4B" w:rsidRPr="006C4ADB" w:rsidRDefault="00A32F4B" w:rsidP="00C86DD4">
            <w:pPr>
              <w:jc w:val="center"/>
              <w:rPr>
                <w:szCs w:val="24"/>
              </w:rPr>
            </w:pPr>
            <w:r w:rsidRPr="006C4ADB">
              <w:rPr>
                <w:b/>
                <w:bCs/>
                <w:sz w:val="15"/>
                <w:szCs w:val="15"/>
              </w:rPr>
              <w:t>Phase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071B5" w14:textId="77777777" w:rsidR="00A32F4B" w:rsidRPr="006C4ADB" w:rsidRDefault="00A32F4B" w:rsidP="00C86DD4">
            <w:pPr>
              <w:jc w:val="center"/>
              <w:rPr>
                <w:b/>
                <w:sz w:val="15"/>
                <w:szCs w:val="15"/>
              </w:rPr>
            </w:pPr>
            <w:r w:rsidRPr="006C4ADB">
              <w:rPr>
                <w:sz w:val="15"/>
                <w:szCs w:val="15"/>
              </w:rPr>
              <w:t>Was wird gelernt?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6EDDE" w14:textId="77777777" w:rsidR="00A32F4B" w:rsidRPr="006C4ADB" w:rsidRDefault="00A32F4B" w:rsidP="00C86DD4">
            <w:pPr>
              <w:jc w:val="center"/>
              <w:rPr>
                <w:sz w:val="15"/>
                <w:szCs w:val="15"/>
              </w:rPr>
            </w:pPr>
            <w:r w:rsidRPr="006C4ADB">
              <w:rPr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03192" w14:textId="77777777" w:rsidR="00A32F4B" w:rsidRPr="006C4ADB" w:rsidRDefault="00A32F4B" w:rsidP="00C86DD4">
            <w:pPr>
              <w:jc w:val="center"/>
              <w:rPr>
                <w:b/>
                <w:szCs w:val="24"/>
              </w:rPr>
            </w:pPr>
            <w:r w:rsidRPr="006C4ADB">
              <w:rPr>
                <w:b/>
                <w:bCs/>
                <w:sz w:val="15"/>
                <w:szCs w:val="15"/>
              </w:rPr>
              <w:t>Material / Tool</w:t>
            </w:r>
            <w:r w:rsidR="00387187" w:rsidRPr="006C4ADB">
              <w:rPr>
                <w:b/>
                <w:bCs/>
                <w:sz w:val="15"/>
                <w:szCs w:val="15"/>
              </w:rPr>
              <w:t xml:space="preserve"> mit direktem Link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A724C" w14:textId="77777777" w:rsidR="00A32F4B" w:rsidRPr="006C4ADB" w:rsidRDefault="00A32F4B" w:rsidP="00C86DD4">
            <w:pPr>
              <w:jc w:val="center"/>
              <w:rPr>
                <w:szCs w:val="24"/>
              </w:rPr>
            </w:pPr>
            <w:r w:rsidRPr="006C4ADB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A32F4B" w:rsidRPr="006C4ADB" w14:paraId="0BD613FE" w14:textId="77777777" w:rsidTr="006A157A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3906" w14:textId="77777777" w:rsidR="00A32F4B" w:rsidRPr="006C4ADB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7098" w14:textId="77777777" w:rsidR="00A32F4B" w:rsidRPr="006C4ADB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7A1E" w14:textId="77777777" w:rsidR="00A32F4B" w:rsidRPr="006C4ADB" w:rsidRDefault="00A32F4B" w:rsidP="00C86DD4">
            <w:pPr>
              <w:jc w:val="center"/>
              <w:rPr>
                <w:sz w:val="15"/>
                <w:szCs w:val="15"/>
              </w:rPr>
            </w:pPr>
            <w:r w:rsidRPr="006C4ADB">
              <w:rPr>
                <w:b/>
                <w:sz w:val="15"/>
                <w:szCs w:val="15"/>
              </w:rPr>
              <w:t>Angestrebte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7B753" w14:textId="77777777" w:rsidR="00A32F4B" w:rsidRPr="006C4ADB" w:rsidRDefault="00A32F4B" w:rsidP="00C86DD4">
            <w:pPr>
              <w:jc w:val="center"/>
              <w:rPr>
                <w:sz w:val="15"/>
                <w:szCs w:val="15"/>
              </w:rPr>
            </w:pPr>
            <w:r w:rsidRPr="006C4ADB">
              <w:rPr>
                <w:b/>
                <w:bCs/>
                <w:sz w:val="15"/>
                <w:szCs w:val="15"/>
              </w:rPr>
              <w:t>Handeln der Leh</w:t>
            </w:r>
            <w:r w:rsidR="00561F35">
              <w:rPr>
                <w:b/>
                <w:bCs/>
                <w:sz w:val="15"/>
                <w:szCs w:val="15"/>
              </w:rPr>
              <w:t>renden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D09C" w14:textId="77777777" w:rsidR="00A32F4B" w:rsidRPr="006C4ADB" w:rsidRDefault="00A32F4B" w:rsidP="00C86DD4">
            <w:pPr>
              <w:jc w:val="center"/>
              <w:rPr>
                <w:sz w:val="15"/>
                <w:szCs w:val="15"/>
              </w:rPr>
            </w:pPr>
            <w:r w:rsidRPr="006C4ADB">
              <w:rPr>
                <w:b/>
                <w:bCs/>
                <w:sz w:val="15"/>
                <w:szCs w:val="15"/>
              </w:rPr>
              <w:t>H</w:t>
            </w:r>
            <w:r w:rsidRPr="006C4ADB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1E7" w14:textId="77777777" w:rsidR="00A32F4B" w:rsidRPr="006C4ADB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DB5A" w14:textId="77777777" w:rsidR="00A32F4B" w:rsidRPr="006C4ADB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32F4B" w:rsidRPr="006C4ADB" w14:paraId="024FDD9B" w14:textId="77777777" w:rsidTr="006A157A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BA56" w14:textId="0905DCCA" w:rsidR="00A32F4B" w:rsidRPr="006C4ADB" w:rsidRDefault="00E947A7" w:rsidP="00C86DD4">
            <w:pPr>
              <w:jc w:val="center"/>
              <w:rPr>
                <w:sz w:val="16"/>
              </w:rPr>
            </w:pPr>
            <w:r w:rsidRPr="006C4ADB">
              <w:rPr>
                <w:sz w:val="16"/>
              </w:rPr>
              <w:t>5</w:t>
            </w:r>
            <w:r w:rsidR="00D051B4">
              <w:rPr>
                <w:sz w:val="16"/>
              </w:rPr>
              <w:t>–</w:t>
            </w:r>
            <w:r w:rsidRPr="006C4ADB">
              <w:rPr>
                <w:sz w:val="16"/>
              </w:rPr>
              <w:t>10</w:t>
            </w:r>
            <w:r w:rsidR="007E4A11">
              <w:rPr>
                <w:sz w:val="16"/>
              </w:rPr>
              <w:t xml:space="preserve"> m</w:t>
            </w:r>
            <w:r w:rsidR="006A157A" w:rsidRPr="006C4ADB">
              <w:rPr>
                <w:sz w:val="16"/>
              </w:rPr>
              <w:t>in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E3E87" w14:textId="77777777" w:rsidR="00815E97" w:rsidRPr="006C4ADB" w:rsidRDefault="00E947A7" w:rsidP="00C86DD4">
            <w:pPr>
              <w:jc w:val="center"/>
              <w:rPr>
                <w:sz w:val="16"/>
              </w:rPr>
            </w:pPr>
            <w:r w:rsidRPr="006C4ADB">
              <w:rPr>
                <w:sz w:val="16"/>
              </w:rPr>
              <w:t>K oder KO</w:t>
            </w:r>
          </w:p>
          <w:p w14:paraId="33B166E2" w14:textId="77777777" w:rsidR="00A32F4B" w:rsidRPr="006C4ADB" w:rsidRDefault="00815E97" w:rsidP="00C86DD4">
            <w:pPr>
              <w:jc w:val="center"/>
              <w:rPr>
                <w:sz w:val="16"/>
              </w:rPr>
            </w:pPr>
            <w:r w:rsidRPr="006C4ADB">
              <w:rPr>
                <w:sz w:val="16"/>
              </w:rPr>
              <w:t>Koll/</w:t>
            </w:r>
            <w:r w:rsidR="00E947A7" w:rsidRPr="006C4ADB">
              <w:rPr>
                <w:sz w:val="16"/>
              </w:rPr>
              <w:t>P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F234" w14:textId="3BE0E204" w:rsidR="00314C53" w:rsidRPr="00D051B4" w:rsidRDefault="00E947A7" w:rsidP="007E4A11">
            <w:pPr>
              <w:pStyle w:val="Listenabsatz"/>
              <w:numPr>
                <w:ilvl w:val="0"/>
                <w:numId w:val="7"/>
              </w:numPr>
              <w:ind w:left="245" w:hanging="245"/>
              <w:rPr>
                <w:sz w:val="16"/>
              </w:rPr>
            </w:pPr>
            <w:r w:rsidRPr="00D051B4">
              <w:rPr>
                <w:sz w:val="16"/>
              </w:rPr>
              <w:t>Sprachkompetenz</w:t>
            </w:r>
          </w:p>
          <w:p w14:paraId="690A654B" w14:textId="1D7E9387" w:rsidR="00314C53" w:rsidRPr="00D051B4" w:rsidRDefault="00314C53" w:rsidP="007E4A11">
            <w:pPr>
              <w:pStyle w:val="Listenabsatz"/>
              <w:numPr>
                <w:ilvl w:val="0"/>
                <w:numId w:val="7"/>
              </w:numPr>
              <w:ind w:left="245" w:hanging="245"/>
              <w:rPr>
                <w:sz w:val="16"/>
              </w:rPr>
            </w:pPr>
            <w:r w:rsidRPr="00D051B4">
              <w:rPr>
                <w:sz w:val="16"/>
              </w:rPr>
              <w:t>Selbstlernkompetenz</w:t>
            </w:r>
          </w:p>
          <w:p w14:paraId="4EDCD51F" w14:textId="71F97CF1" w:rsidR="00815E97" w:rsidRPr="00D051B4" w:rsidRDefault="00815E97" w:rsidP="007E4A11">
            <w:pPr>
              <w:pStyle w:val="Listenabsatz"/>
              <w:numPr>
                <w:ilvl w:val="0"/>
                <w:numId w:val="7"/>
              </w:numPr>
              <w:ind w:left="245" w:hanging="245"/>
              <w:rPr>
                <w:sz w:val="16"/>
              </w:rPr>
            </w:pPr>
            <w:r w:rsidRPr="00D051B4">
              <w:rPr>
                <w:sz w:val="16"/>
              </w:rPr>
              <w:t>Selbstorganisation</w:t>
            </w:r>
          </w:p>
          <w:p w14:paraId="08E8EF2A" w14:textId="19E5F1DF" w:rsidR="00815E97" w:rsidRPr="00D051B4" w:rsidRDefault="00815E97" w:rsidP="007E4A11">
            <w:pPr>
              <w:pStyle w:val="Listenabsatz"/>
              <w:numPr>
                <w:ilvl w:val="0"/>
                <w:numId w:val="7"/>
              </w:numPr>
              <w:ind w:left="245" w:hanging="245"/>
              <w:rPr>
                <w:sz w:val="16"/>
              </w:rPr>
            </w:pPr>
            <w:r w:rsidRPr="00D051B4">
              <w:rPr>
                <w:sz w:val="16"/>
              </w:rPr>
              <w:t>Sozialkompetenz</w:t>
            </w:r>
            <w:r w:rsidR="00C510A8" w:rsidRPr="00D051B4">
              <w:rPr>
                <w:sz w:val="16"/>
              </w:rPr>
              <w:t xml:space="preserve"> (</w:t>
            </w:r>
            <w:r w:rsidR="00E947A7" w:rsidRPr="00D051B4">
              <w:rPr>
                <w:sz w:val="16"/>
              </w:rPr>
              <w:t>Sprechen im digitalen Plenum)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DD1F" w14:textId="77777777" w:rsidR="00E947A7" w:rsidRPr="006C4ADB" w:rsidRDefault="00445279" w:rsidP="00E947A7">
            <w:pPr>
              <w:rPr>
                <w:sz w:val="16"/>
              </w:rPr>
            </w:pPr>
            <w:r>
              <w:rPr>
                <w:sz w:val="16"/>
              </w:rPr>
              <w:t>Die Lehrenden geben</w:t>
            </w:r>
            <w:r w:rsidR="00E947A7" w:rsidRPr="006C4ADB">
              <w:rPr>
                <w:sz w:val="16"/>
              </w:rPr>
              <w:t xml:space="preserve"> folgenden AA: </w:t>
            </w:r>
          </w:p>
          <w:p w14:paraId="0CCED751" w14:textId="4AD72A2A" w:rsidR="00E947A7" w:rsidRPr="006C4ADB" w:rsidRDefault="00445279" w:rsidP="00E947A7">
            <w:pPr>
              <w:rPr>
                <w:sz w:val="20"/>
                <w:szCs w:val="20"/>
              </w:rPr>
            </w:pPr>
            <w:r>
              <w:rPr>
                <w:sz w:val="16"/>
              </w:rPr>
              <w:t>Alle Lernenden</w:t>
            </w:r>
            <w:r w:rsidR="00E947A7" w:rsidRPr="006C4ADB">
              <w:rPr>
                <w:sz w:val="16"/>
              </w:rPr>
              <w:t xml:space="preserve"> (auch weniger denkbar, je nach Gruppengröße) überlegen sich eine Aussage oder Frage </w:t>
            </w:r>
            <w:r w:rsidR="00D051B4">
              <w:rPr>
                <w:sz w:val="16"/>
              </w:rPr>
              <w:t>über das</w:t>
            </w:r>
            <w:r w:rsidR="00E947A7" w:rsidRPr="006C4ADB">
              <w:rPr>
                <w:sz w:val="16"/>
              </w:rPr>
              <w:t xml:space="preserve"> bereits erarbeitete Stoffgebiet. Diese Aussage kann richtig oder falsch sein.</w:t>
            </w:r>
            <w:r>
              <w:rPr>
                <w:sz w:val="16"/>
              </w:rPr>
              <w:t xml:space="preserve"> </w:t>
            </w:r>
            <w:r w:rsidR="00E947A7" w:rsidRPr="006C4ADB">
              <w:rPr>
                <w:sz w:val="16"/>
              </w:rPr>
              <w:t>Diese Aussage bzw.</w:t>
            </w:r>
            <w:r>
              <w:rPr>
                <w:sz w:val="16"/>
              </w:rPr>
              <w:t xml:space="preserve"> </w:t>
            </w:r>
            <w:r w:rsidR="00E947A7" w:rsidRPr="006C4ADB">
              <w:rPr>
                <w:sz w:val="16"/>
              </w:rPr>
              <w:t>Frage soll schriftlich festgehalten werden.</w:t>
            </w:r>
          </w:p>
          <w:p w14:paraId="7626E503" w14:textId="77777777" w:rsidR="00815E97" w:rsidRPr="006C4ADB" w:rsidRDefault="00815E97" w:rsidP="00E947A7">
            <w:pPr>
              <w:pStyle w:val="Listenabsatz"/>
              <w:ind w:left="396"/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92D5" w14:textId="5CE4A5AA" w:rsidR="00A32F4B" w:rsidRPr="006C4ADB" w:rsidRDefault="00E947A7" w:rsidP="00C86DD4">
            <w:pPr>
              <w:rPr>
                <w:sz w:val="16"/>
              </w:rPr>
            </w:pPr>
            <w:r w:rsidRPr="006C4ADB">
              <w:rPr>
                <w:sz w:val="16"/>
              </w:rPr>
              <w:t xml:space="preserve">Lernende erstellen rote und grüne Karten und überlegen sich eine Frage bzw. Aussage </w:t>
            </w:r>
            <w:r w:rsidR="004E0CB6">
              <w:rPr>
                <w:sz w:val="16"/>
              </w:rPr>
              <w:t>über das</w:t>
            </w:r>
            <w:r w:rsidRPr="006C4ADB">
              <w:rPr>
                <w:sz w:val="16"/>
              </w:rPr>
              <w:t xml:space="preserve"> vorab erarbeitete Stoffgebiet.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E133" w14:textId="77777777" w:rsidR="00A32F4B" w:rsidRPr="00927494" w:rsidRDefault="00E947A7" w:rsidP="00C86DD4">
            <w:pPr>
              <w:rPr>
                <w:sz w:val="14"/>
                <w:szCs w:val="14"/>
                <w:lang w:val="en-US"/>
              </w:rPr>
            </w:pPr>
            <w:r w:rsidRPr="00927494">
              <w:rPr>
                <w:rFonts w:ascii="Helvetica" w:hAnsi="Helvetica" w:cs="Helvetica"/>
                <w:sz w:val="14"/>
                <w:szCs w:val="14"/>
                <w:shd w:val="clear" w:color="auto" w:fill="263440"/>
              </w:rPr>
              <w:t xml:space="preserve">Rote </w:t>
            </w:r>
            <w:r w:rsidR="00FD412E" w:rsidRPr="00927494">
              <w:rPr>
                <w:rFonts w:ascii="Helvetica" w:hAnsi="Helvetica" w:cs="Helvetica"/>
                <w:sz w:val="14"/>
                <w:szCs w:val="14"/>
                <w:shd w:val="clear" w:color="auto" w:fill="263440"/>
              </w:rPr>
              <w:t xml:space="preserve">und grüne Karte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49FB" w14:textId="0070967E" w:rsidR="00A32F4B" w:rsidRPr="00FE4774" w:rsidRDefault="00E947A7" w:rsidP="00C86DD4">
            <w:pPr>
              <w:rPr>
                <w:sz w:val="16"/>
              </w:rPr>
            </w:pPr>
            <w:r w:rsidRPr="00FE4774">
              <w:rPr>
                <w:sz w:val="16"/>
              </w:rPr>
              <w:t>Fall</w:t>
            </w:r>
            <w:r w:rsidR="00445279" w:rsidRPr="00FE4774">
              <w:rPr>
                <w:sz w:val="16"/>
              </w:rPr>
              <w:t>s nicht alle Lernenden</w:t>
            </w:r>
            <w:r w:rsidRPr="00FE4774">
              <w:rPr>
                <w:sz w:val="16"/>
              </w:rPr>
              <w:t xml:space="preserve"> ihre Frage oder Aussage formulieren konnten, können diese als Ein</w:t>
            </w:r>
            <w:r w:rsidR="004E0CB6">
              <w:rPr>
                <w:sz w:val="16"/>
              </w:rPr>
              <w:t>s</w:t>
            </w:r>
            <w:r w:rsidRPr="00FE4774">
              <w:rPr>
                <w:sz w:val="16"/>
              </w:rPr>
              <w:t>tieg in die nächste U</w:t>
            </w:r>
            <w:r w:rsidR="00D051B4">
              <w:rPr>
                <w:sz w:val="16"/>
              </w:rPr>
              <w:t>nterrichtss</w:t>
            </w:r>
            <w:r w:rsidRPr="00FE4774">
              <w:rPr>
                <w:sz w:val="16"/>
              </w:rPr>
              <w:t xml:space="preserve">equenz </w:t>
            </w:r>
            <w:r w:rsidR="00445279" w:rsidRPr="00FE4774">
              <w:rPr>
                <w:sz w:val="16"/>
              </w:rPr>
              <w:t>genutzt we</w:t>
            </w:r>
            <w:r w:rsidR="00FD412E" w:rsidRPr="00FE4774">
              <w:rPr>
                <w:sz w:val="16"/>
              </w:rPr>
              <w:t>rden.</w:t>
            </w:r>
          </w:p>
        </w:tc>
      </w:tr>
      <w:tr w:rsidR="00A32F4B" w:rsidRPr="006C4ADB" w14:paraId="6D04D5CB" w14:textId="77777777" w:rsidTr="006A157A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5385B" w14:textId="77777777" w:rsidR="00A32F4B" w:rsidRPr="00FE4774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FEBFA" w14:textId="77777777" w:rsidR="00A32F4B" w:rsidRPr="00FE4774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BC66" w14:textId="77777777" w:rsidR="00A32F4B" w:rsidRPr="00FE4774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6228" w14:textId="77777777" w:rsidR="00A32F4B" w:rsidRPr="00FE4774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6ED8" w14:textId="77777777" w:rsidR="00A32F4B" w:rsidRPr="00FE4774" w:rsidRDefault="00A32F4B" w:rsidP="00C86DD4">
            <w:pPr>
              <w:rPr>
                <w:sz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5E43" w14:textId="77777777" w:rsidR="00A32F4B" w:rsidRPr="00FE4774" w:rsidRDefault="00A32F4B" w:rsidP="00C86DD4">
            <w:pPr>
              <w:rPr>
                <w:sz w:val="14"/>
                <w:szCs w:val="1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0BAE" w14:textId="77777777" w:rsidR="00A32F4B" w:rsidRPr="00FE4774" w:rsidRDefault="00A32F4B" w:rsidP="00C86DD4">
            <w:pPr>
              <w:rPr>
                <w:sz w:val="16"/>
              </w:rPr>
            </w:pPr>
          </w:p>
        </w:tc>
      </w:tr>
    </w:tbl>
    <w:p w14:paraId="6D8AC6CD" w14:textId="77777777" w:rsidR="00A32F4B" w:rsidRPr="00FE4774" w:rsidRDefault="00A32F4B" w:rsidP="00A32F4B">
      <w:pPr>
        <w:spacing w:line="276" w:lineRule="auto"/>
        <w:rPr>
          <w:sz w:val="14"/>
          <w:szCs w:val="14"/>
        </w:rPr>
      </w:pPr>
    </w:p>
    <w:p w14:paraId="7FF9A2A0" w14:textId="33ACA0BF" w:rsidR="00A32F4B" w:rsidRPr="00E50AD4" w:rsidRDefault="00A32F4B" w:rsidP="00A32F4B">
      <w:pPr>
        <w:rPr>
          <w:rFonts w:eastAsia="Calibri"/>
          <w:b/>
          <w:bCs/>
          <w:sz w:val="16"/>
          <w:szCs w:val="18"/>
        </w:rPr>
      </w:pPr>
      <w:r w:rsidRPr="00E50AD4">
        <w:rPr>
          <w:rFonts w:eastAsia="Calibri"/>
          <w:b/>
          <w:bCs/>
          <w:sz w:val="16"/>
          <w:szCs w:val="18"/>
        </w:rPr>
        <w:t>Abkürzungen</w:t>
      </w:r>
      <w:r w:rsidR="00E50AD4">
        <w:rPr>
          <w:rFonts w:eastAsia="Calibri"/>
          <w:b/>
          <w:bCs/>
          <w:sz w:val="16"/>
          <w:szCs w:val="18"/>
        </w:rPr>
        <w:t>:</w:t>
      </w:r>
    </w:p>
    <w:p w14:paraId="26E0D394" w14:textId="77777777" w:rsidR="00A32F4B" w:rsidRPr="006C4ADB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6C4ADB">
        <w:rPr>
          <w:rFonts w:eastAsia="Calibri"/>
          <w:b/>
          <w:sz w:val="16"/>
          <w:szCs w:val="18"/>
        </w:rPr>
        <w:t>Phase</w:t>
      </w:r>
      <w:r w:rsidRPr="006C4ADB">
        <w:rPr>
          <w:rFonts w:eastAsia="Calibri"/>
          <w:sz w:val="16"/>
          <w:szCs w:val="18"/>
        </w:rPr>
        <w:t xml:space="preserve">: </w:t>
      </w:r>
      <w:r w:rsidRPr="006C4ADB">
        <w:rPr>
          <w:rFonts w:eastAsia="Calibri"/>
          <w:sz w:val="16"/>
          <w:szCs w:val="18"/>
        </w:rPr>
        <w:tab/>
      </w:r>
      <w:r w:rsidRPr="006C4ADB">
        <w:rPr>
          <w:rFonts w:eastAsia="Calibri"/>
          <w:sz w:val="16"/>
          <w:szCs w:val="18"/>
        </w:rPr>
        <w:tab/>
        <w:t>BA = Bearbeitung, E = Unterrichtseröffnung, ERA = Erarbeitung, FM = Fördermaßnahme, K = Konsolidierung, KO = Konfrontation, PD = Pädagogische Diagnose, Z = Zusammenfassung</w:t>
      </w:r>
    </w:p>
    <w:p w14:paraId="1A21AD8F" w14:textId="77777777" w:rsidR="00A32F4B" w:rsidRPr="006C4ADB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6C4ADB">
        <w:rPr>
          <w:rFonts w:eastAsia="Calibri"/>
          <w:sz w:val="16"/>
          <w:szCs w:val="18"/>
        </w:rPr>
        <w:tab/>
      </w:r>
      <w:r w:rsidRPr="006C4ADB">
        <w:rPr>
          <w:rFonts w:eastAsia="Calibri"/>
          <w:sz w:val="16"/>
          <w:szCs w:val="18"/>
        </w:rPr>
        <w:tab/>
        <w:t>R = Reflexion, Ü = Überprüfung, F = Feedback</w:t>
      </w:r>
    </w:p>
    <w:p w14:paraId="190C03CB" w14:textId="77777777" w:rsidR="00A32F4B" w:rsidRPr="006C4ADB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6C4ADB">
        <w:rPr>
          <w:rFonts w:eastAsia="Calibri"/>
          <w:b/>
          <w:sz w:val="16"/>
          <w:szCs w:val="18"/>
        </w:rPr>
        <w:t>Abkürzungen</w:t>
      </w:r>
      <w:r w:rsidRPr="006C4ADB">
        <w:rPr>
          <w:rFonts w:eastAsia="Calibri"/>
          <w:sz w:val="16"/>
          <w:szCs w:val="18"/>
        </w:rPr>
        <w:t>:</w:t>
      </w:r>
      <w:r w:rsidRPr="006C4ADB">
        <w:rPr>
          <w:rFonts w:eastAsia="Calibri"/>
          <w:sz w:val="16"/>
          <w:szCs w:val="18"/>
        </w:rPr>
        <w:tab/>
      </w:r>
      <w:r w:rsidRPr="006C4ADB">
        <w:rPr>
          <w:rFonts w:eastAsia="Calibri"/>
          <w:sz w:val="16"/>
          <w:szCs w:val="18"/>
        </w:rPr>
        <w:tab/>
        <w:t xml:space="preserve">AA = Arbeitsauftrag, AB = Arbeitsblatt, AO= </w:t>
      </w:r>
      <w:proofErr w:type="spellStart"/>
      <w:r w:rsidRPr="006C4ADB">
        <w:rPr>
          <w:rFonts w:eastAsia="Calibri"/>
          <w:sz w:val="16"/>
          <w:szCs w:val="18"/>
        </w:rPr>
        <w:t>Advance</w:t>
      </w:r>
      <w:proofErr w:type="spellEnd"/>
      <w:r w:rsidRPr="006C4ADB">
        <w:rPr>
          <w:rFonts w:eastAsia="Calibri"/>
          <w:sz w:val="16"/>
          <w:szCs w:val="18"/>
        </w:rPr>
        <w:t xml:space="preserve"> Organizer, D = Datei, DK = Dokumentation, EA = Einzelarbeit, FK = Fachkompetenz, FOL = Folie, GA = Gruppenarbeit, HA = </w:t>
      </w:r>
    </w:p>
    <w:p w14:paraId="7CFA491A" w14:textId="77777777" w:rsidR="00A32F4B" w:rsidRPr="006C4ADB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6C4ADB">
        <w:rPr>
          <w:rFonts w:eastAsia="Calibri"/>
          <w:b/>
          <w:sz w:val="16"/>
          <w:szCs w:val="18"/>
        </w:rPr>
        <w:tab/>
      </w:r>
      <w:r w:rsidRPr="006C4ADB">
        <w:rPr>
          <w:rFonts w:eastAsia="Calibri"/>
          <w:b/>
          <w:sz w:val="16"/>
          <w:szCs w:val="18"/>
        </w:rPr>
        <w:tab/>
      </w:r>
      <w:r w:rsidRPr="006C4ADB">
        <w:rPr>
          <w:rFonts w:eastAsia="Calibri"/>
          <w:sz w:val="16"/>
          <w:szCs w:val="18"/>
        </w:rPr>
        <w:t xml:space="preserve">Hausaufgaben, </w:t>
      </w:r>
      <w:proofErr w:type="spellStart"/>
      <w:r w:rsidRPr="006C4ADB">
        <w:rPr>
          <w:rFonts w:eastAsia="Calibri"/>
          <w:sz w:val="16"/>
          <w:szCs w:val="18"/>
        </w:rPr>
        <w:t>HuL</w:t>
      </w:r>
      <w:proofErr w:type="spellEnd"/>
      <w:r w:rsidRPr="006C4ADB">
        <w:rPr>
          <w:rFonts w:eastAsia="Calibri"/>
          <w:sz w:val="16"/>
          <w:szCs w:val="18"/>
        </w:rPr>
        <w:t>= Handlungs- und Lernsituation, I = Information, IKL = Ich-Kann-Liste, KR = Kompetenzraster, L = Lehrkraft, LAA = Lösung Arbeitsauftrag, O = Ordner, P = Plenum</w:t>
      </w:r>
    </w:p>
    <w:p w14:paraId="28D359CA" w14:textId="5550023B" w:rsidR="00A32F4B" w:rsidRPr="006C4ADB" w:rsidRDefault="00A32F4B" w:rsidP="00A32F4B">
      <w:pPr>
        <w:tabs>
          <w:tab w:val="left" w:pos="1134"/>
          <w:tab w:val="left" w:pos="1276"/>
        </w:tabs>
        <w:ind w:left="1276" w:hanging="1276"/>
        <w:rPr>
          <w:rFonts w:eastAsia="Calibri"/>
          <w:sz w:val="16"/>
          <w:szCs w:val="18"/>
        </w:rPr>
      </w:pPr>
      <w:r w:rsidRPr="006C4ADB">
        <w:rPr>
          <w:rFonts w:eastAsia="Calibri"/>
          <w:sz w:val="16"/>
          <w:szCs w:val="18"/>
        </w:rPr>
        <w:tab/>
      </w:r>
      <w:r w:rsidRPr="006C4ADB">
        <w:rPr>
          <w:rFonts w:eastAsia="Calibri"/>
          <w:sz w:val="16"/>
          <w:szCs w:val="18"/>
        </w:rPr>
        <w:tab/>
        <w:t xml:space="preserve">PA = Partnerarbeit, </w:t>
      </w:r>
      <w:r w:rsidR="00927494">
        <w:rPr>
          <w:rFonts w:eastAsia="Calibri"/>
          <w:sz w:val="16"/>
          <w:szCs w:val="18"/>
        </w:rPr>
        <w:t>PPT</w:t>
      </w:r>
      <w:r w:rsidRPr="006C4ADB">
        <w:rPr>
          <w:rFonts w:eastAsia="Calibri"/>
          <w:sz w:val="16"/>
          <w:szCs w:val="18"/>
        </w:rPr>
        <w:t xml:space="preserve"> = PowerPoint-Präsentation, PR = Präsentation, S = Schülerinnen und Schüler, TA = Tafelanschrieb, ÜFK = Überfachliche Kompetenzen, V = Video</w:t>
      </w:r>
    </w:p>
    <w:p w14:paraId="4F287139" w14:textId="77777777" w:rsidR="00A32F4B" w:rsidRPr="006C4ADB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6C4ADB">
        <w:rPr>
          <w:rFonts w:eastAsia="Calibri"/>
          <w:b/>
          <w:sz w:val="16"/>
          <w:szCs w:val="18"/>
        </w:rPr>
        <w:t>Lernphase:</w:t>
      </w:r>
      <w:r w:rsidRPr="006C4ADB">
        <w:rPr>
          <w:rFonts w:eastAsia="Calibri"/>
          <w:sz w:val="16"/>
          <w:szCs w:val="18"/>
        </w:rPr>
        <w:tab/>
      </w:r>
      <w:r w:rsidRPr="006C4ADB">
        <w:rPr>
          <w:rFonts w:eastAsia="Calibri"/>
          <w:sz w:val="16"/>
          <w:szCs w:val="18"/>
        </w:rPr>
        <w:tab/>
        <w:t xml:space="preserve">k = kollektiv, </w:t>
      </w:r>
      <w:proofErr w:type="spellStart"/>
      <w:r w:rsidRPr="006C4ADB">
        <w:rPr>
          <w:rFonts w:eastAsia="Calibri"/>
          <w:sz w:val="16"/>
          <w:szCs w:val="18"/>
        </w:rPr>
        <w:t>koll</w:t>
      </w:r>
      <w:proofErr w:type="spellEnd"/>
      <w:r w:rsidRPr="006C4ADB">
        <w:rPr>
          <w:rFonts w:eastAsia="Calibri"/>
          <w:sz w:val="16"/>
          <w:szCs w:val="18"/>
        </w:rPr>
        <w:t xml:space="preserve"> = </w:t>
      </w:r>
      <w:proofErr w:type="spellStart"/>
      <w:r w:rsidRPr="006C4ADB">
        <w:rPr>
          <w:rFonts w:eastAsia="Calibri"/>
          <w:sz w:val="16"/>
          <w:szCs w:val="18"/>
        </w:rPr>
        <w:t>kollaborativ</w:t>
      </w:r>
      <w:proofErr w:type="spellEnd"/>
      <w:r w:rsidRPr="006C4ADB">
        <w:rPr>
          <w:rFonts w:eastAsia="Calibri"/>
          <w:sz w:val="16"/>
          <w:szCs w:val="18"/>
        </w:rPr>
        <w:t xml:space="preserve">; </w:t>
      </w:r>
      <w:proofErr w:type="spellStart"/>
      <w:r w:rsidRPr="006C4ADB">
        <w:rPr>
          <w:rFonts w:eastAsia="Calibri"/>
          <w:sz w:val="16"/>
          <w:szCs w:val="18"/>
        </w:rPr>
        <w:t>koop</w:t>
      </w:r>
      <w:proofErr w:type="spellEnd"/>
      <w:r w:rsidRPr="006C4ADB">
        <w:rPr>
          <w:rFonts w:eastAsia="Calibri"/>
          <w:sz w:val="16"/>
          <w:szCs w:val="18"/>
        </w:rPr>
        <w:t xml:space="preserve"> = kooperativ, i = individuell</w:t>
      </w:r>
    </w:p>
    <w:p w14:paraId="5D8C858D" w14:textId="77777777" w:rsidR="00A32F4B" w:rsidRPr="006C4ADB" w:rsidRDefault="00A32F4B" w:rsidP="00A32F4B">
      <w:pPr>
        <w:rPr>
          <w:rFonts w:eastAsia="Calibri"/>
          <w:sz w:val="14"/>
          <w:szCs w:val="14"/>
        </w:rPr>
      </w:pPr>
    </w:p>
    <w:p w14:paraId="72EC5700" w14:textId="77777777" w:rsidR="00A32F4B" w:rsidRPr="006C4ADB" w:rsidRDefault="00A32F4B" w:rsidP="00A32F4B">
      <w:pPr>
        <w:spacing w:line="276" w:lineRule="auto"/>
        <w:rPr>
          <w:sz w:val="14"/>
          <w:szCs w:val="14"/>
        </w:rPr>
      </w:pPr>
    </w:p>
    <w:p w14:paraId="6FD2809A" w14:textId="77777777" w:rsidR="0053453C" w:rsidRDefault="0053453C" w:rsidP="00E25C0F">
      <w:pPr>
        <w:rPr>
          <w:rFonts w:eastAsia="Calibri"/>
          <w:sz w:val="16"/>
          <w:szCs w:val="18"/>
        </w:rPr>
      </w:pPr>
    </w:p>
    <w:p w14:paraId="799C7978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02ECF598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57968B94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457591EC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4A6BDD74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271B995D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68D73FAD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24B2C736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799123A7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5011B0FB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51BF7C00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3A04FEA4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6CA9AFF8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44D0A77E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13B663EB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5723EB5D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18092315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31939D5E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0708F698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7DE8D7B8" w14:textId="77777777" w:rsidR="00445279" w:rsidRDefault="00445279" w:rsidP="00E25C0F">
      <w:pPr>
        <w:rPr>
          <w:rFonts w:eastAsia="Calibri"/>
          <w:sz w:val="16"/>
          <w:szCs w:val="18"/>
        </w:rPr>
      </w:pPr>
    </w:p>
    <w:p w14:paraId="68A89804" w14:textId="77777777" w:rsidR="00445279" w:rsidRDefault="00445279" w:rsidP="00E25C0F">
      <w:pPr>
        <w:rPr>
          <w:rFonts w:eastAsia="Calibri"/>
          <w:sz w:val="16"/>
          <w:szCs w:val="18"/>
        </w:rPr>
      </w:pPr>
    </w:p>
    <w:tbl>
      <w:tblPr>
        <w:tblpPr w:leftFromText="141" w:rightFromText="141" w:vertAnchor="text" w:horzAnchor="margin" w:tblpY="-138"/>
        <w:tblW w:w="50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5101"/>
      </w:tblGrid>
      <w:tr w:rsidR="00445279" w:rsidRPr="008945B0" w14:paraId="7CDD544F" w14:textId="77777777" w:rsidTr="006D2DA7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6DCBA21" w14:textId="77777777" w:rsidR="00445279" w:rsidRPr="008945B0" w:rsidRDefault="00445279" w:rsidP="006D2DA7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Rechtliche Hinweise</w:t>
            </w:r>
          </w:p>
        </w:tc>
      </w:tr>
      <w:tr w:rsidR="00445279" w:rsidRPr="00B41196" w14:paraId="3E26344A" w14:textId="77777777" w:rsidTr="006D2DA7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1F8501C" w14:textId="77777777" w:rsidR="00445279" w:rsidRPr="00B41196" w:rsidRDefault="00445279" w:rsidP="006D2DA7">
            <w:pPr>
              <w:spacing w:before="281"/>
              <w:rPr>
                <w:sz w:val="20"/>
              </w:rPr>
            </w:pPr>
          </w:p>
        </w:tc>
      </w:tr>
    </w:tbl>
    <w:p w14:paraId="5AB0C6DC" w14:textId="77777777" w:rsidR="00445279" w:rsidRPr="00533F91" w:rsidRDefault="00445279" w:rsidP="00445279">
      <w:pPr>
        <w:rPr>
          <w:b/>
          <w:sz w:val="22"/>
        </w:rPr>
      </w:pPr>
      <w:r w:rsidRPr="00533F91">
        <w:rPr>
          <w:b/>
          <w:sz w:val="22"/>
        </w:rPr>
        <w:t>Datenschutzrecht</w:t>
      </w:r>
    </w:p>
    <w:p w14:paraId="4AC9C6CE" w14:textId="77777777" w:rsidR="00445279" w:rsidRPr="00533F91" w:rsidRDefault="00445279" w:rsidP="00445279">
      <w:pPr>
        <w:rPr>
          <w:b/>
          <w:sz w:val="22"/>
        </w:rPr>
      </w:pPr>
    </w:p>
    <w:p w14:paraId="39DCA15B" w14:textId="04F14586" w:rsidR="00445279" w:rsidRPr="00533F91" w:rsidRDefault="00445279" w:rsidP="00445279">
      <w:pPr>
        <w:rPr>
          <w:sz w:val="22"/>
        </w:rPr>
      </w:pPr>
      <w:r w:rsidRPr="00533F91">
        <w:rPr>
          <w:sz w:val="22"/>
        </w:rPr>
        <w:t xml:space="preserve">Die vorliegend vom ZSL vorgeschlagenen Tools wurden nicht datenschutzrechtlich geprüft. Eine datenschutzrechtliche Prüfung ist von der </w:t>
      </w:r>
      <w:r w:rsidR="004E0CB6">
        <w:rPr>
          <w:sz w:val="22"/>
        </w:rPr>
        <w:t>v</w:t>
      </w:r>
      <w:r w:rsidRPr="00533F91">
        <w:rPr>
          <w:sz w:val="22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6026F5B3" w14:textId="77777777" w:rsidR="00445279" w:rsidRDefault="00445279" w:rsidP="00445279">
      <w:pPr>
        <w:rPr>
          <w:sz w:val="22"/>
          <w:u w:val="single"/>
        </w:rPr>
      </w:pPr>
    </w:p>
    <w:p w14:paraId="51ACC578" w14:textId="77777777" w:rsidR="00445279" w:rsidRPr="00533F91" w:rsidRDefault="00445279" w:rsidP="00445279">
      <w:pPr>
        <w:rPr>
          <w:sz w:val="22"/>
        </w:rPr>
      </w:pPr>
      <w:r w:rsidRPr="00533F91">
        <w:rPr>
          <w:sz w:val="22"/>
        </w:rPr>
        <w:t>Ferner sind folgende rechtliche Hinweise der ZSL-Seite zum Urheberrecht, Haftung für Inhalte sowie Internetauftritte dritter Anbieter/Links zu beachten:</w:t>
      </w:r>
    </w:p>
    <w:p w14:paraId="6C206695" w14:textId="77777777" w:rsidR="00445279" w:rsidRPr="00533F91" w:rsidRDefault="00445279" w:rsidP="00445279">
      <w:pPr>
        <w:rPr>
          <w:sz w:val="22"/>
        </w:rPr>
      </w:pPr>
    </w:p>
    <w:p w14:paraId="320C41BD" w14:textId="7A2C6E67" w:rsidR="00445279" w:rsidRPr="00533F91" w:rsidRDefault="00A666FF" w:rsidP="00445279">
      <w:pPr>
        <w:rPr>
          <w:sz w:val="22"/>
        </w:rPr>
      </w:pPr>
      <w:hyperlink r:id="rId14" w:history="1">
        <w:r w:rsidR="004E0CB6" w:rsidRPr="009768E7">
          <w:rPr>
            <w:rStyle w:val="Hyperlink"/>
            <w:sz w:val="22"/>
          </w:rPr>
          <w:t>www.zsl-bw.de/impressum</w:t>
        </w:r>
      </w:hyperlink>
    </w:p>
    <w:p w14:paraId="1B42C0CF" w14:textId="77777777" w:rsidR="00445279" w:rsidRPr="00630D7D" w:rsidRDefault="00445279" w:rsidP="00445279">
      <w:pPr>
        <w:rPr>
          <w:sz w:val="22"/>
        </w:rPr>
      </w:pPr>
    </w:p>
    <w:p w14:paraId="6AEB942C" w14:textId="77777777" w:rsidR="00445279" w:rsidRPr="006C4ADB" w:rsidRDefault="00445279" w:rsidP="00E25C0F">
      <w:pPr>
        <w:rPr>
          <w:rFonts w:eastAsia="Calibri"/>
          <w:sz w:val="16"/>
          <w:szCs w:val="18"/>
        </w:rPr>
      </w:pPr>
    </w:p>
    <w:sectPr w:rsidR="00445279" w:rsidRPr="006C4ADB" w:rsidSect="00BF1135">
      <w:headerReference w:type="first" r:id="rId15"/>
      <w:pgSz w:w="16838" w:h="11906" w:orient="landscape" w:code="9"/>
      <w:pgMar w:top="851" w:right="1133" w:bottom="284" w:left="851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C5055" w14:textId="77777777" w:rsidR="005C0FF3" w:rsidRDefault="005C0FF3" w:rsidP="001E03DE">
      <w:r>
        <w:separator/>
      </w:r>
    </w:p>
  </w:endnote>
  <w:endnote w:type="continuationSeparator" w:id="0">
    <w:p w14:paraId="436D1822" w14:textId="77777777" w:rsidR="005C0FF3" w:rsidRDefault="005C0FF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E7756" w14:textId="77777777" w:rsidR="00445279" w:rsidRDefault="004452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2C37" w14:textId="77777777" w:rsidR="00445279" w:rsidRDefault="00E15881">
    <w:pPr>
      <w:pStyle w:val="Fuzeile"/>
    </w:pPr>
    <w:r w:rsidRPr="00E15881">
      <w:rPr>
        <w:noProof/>
      </w:rPr>
      <w:drawing>
        <wp:inline distT="0" distB="0" distL="0" distR="0" wp14:anchorId="26D8E56E" wp14:editId="69E67497">
          <wp:extent cx="579120" cy="172720"/>
          <wp:effectExtent l="0" t="0" r="0" b="0"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C98C" w14:textId="77777777" w:rsidR="00E8736C" w:rsidRPr="00445279" w:rsidRDefault="00FE4774" w:rsidP="00445279">
    <w:pPr>
      <w:pStyle w:val="Fuzeile"/>
    </w:pPr>
    <w:r w:rsidRPr="00E15881">
      <w:rPr>
        <w:noProof/>
      </w:rPr>
      <w:drawing>
        <wp:inline distT="0" distB="0" distL="0" distR="0" wp14:anchorId="1684E456" wp14:editId="03386866">
          <wp:extent cx="579120" cy="172720"/>
          <wp:effectExtent l="0" t="0" r="0" b="0"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79732" w14:textId="77777777" w:rsidR="005C0FF3" w:rsidRDefault="005C0FF3" w:rsidP="001E03DE">
      <w:r>
        <w:separator/>
      </w:r>
    </w:p>
  </w:footnote>
  <w:footnote w:type="continuationSeparator" w:id="0">
    <w:p w14:paraId="5EB89F1B" w14:textId="77777777" w:rsidR="005C0FF3" w:rsidRDefault="005C0FF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C88D" w14:textId="77777777" w:rsidR="00445279" w:rsidRDefault="004452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6B44" w14:textId="77777777" w:rsidR="00E71E3A" w:rsidRDefault="001B5088" w:rsidP="00445279">
    <w:pPr>
      <w:pStyle w:val="Kopfzeile"/>
      <w:tabs>
        <w:tab w:val="left" w:pos="216"/>
        <w:tab w:val="left" w:pos="5916"/>
      </w:tabs>
      <w:ind w:right="565"/>
    </w:pPr>
    <w:r w:rsidRPr="001B5088">
      <w:rPr>
        <w:noProof/>
      </w:rPr>
      <w:drawing>
        <wp:inline distT="0" distB="0" distL="0" distR="0" wp14:anchorId="79FBB3A8" wp14:editId="48283E20">
          <wp:extent cx="1197429" cy="357128"/>
          <wp:effectExtent l="0" t="0" r="3175" b="5080"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445279">
      <w:tab/>
    </w:r>
    <w:r w:rsidR="0016611D" w:rsidRPr="0016611D">
      <w:rPr>
        <w:noProof/>
      </w:rPr>
      <w:drawing>
        <wp:inline distT="0" distB="0" distL="0" distR="0" wp14:anchorId="4AE42279" wp14:editId="2D0B556C">
          <wp:extent cx="1269242" cy="475249"/>
          <wp:effectExtent l="0" t="0" r="7620" b="1270"/>
          <wp:docPr id="2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5E3DFBD3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EC83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4913B792" wp14:editId="14763967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870C0C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B6DB" w14:textId="77777777" w:rsidR="00E71E3A" w:rsidRDefault="00E71E3A" w:rsidP="00E71E3A">
    <w:pPr>
      <w:pStyle w:val="Kopfzeile"/>
      <w:ind w:right="-30"/>
      <w:jc w:val="right"/>
    </w:pPr>
    <w:r>
      <w:rPr>
        <w:noProof/>
      </w:rPr>
      <w:drawing>
        <wp:inline distT="0" distB="0" distL="0" distR="0" wp14:anchorId="2609CA87" wp14:editId="60AB5CBC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B9BB04" w14:textId="77777777" w:rsidR="00E71E3A" w:rsidRPr="00156F46" w:rsidRDefault="00E71E3A" w:rsidP="00156F46">
    <w:pPr>
      <w:pStyle w:val="Kopfzeile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5AB7"/>
    <w:multiLevelType w:val="hybridMultilevel"/>
    <w:tmpl w:val="D1E494B2"/>
    <w:lvl w:ilvl="0" w:tplc="8DD6BEA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6" w:hanging="360"/>
      </w:pPr>
    </w:lvl>
    <w:lvl w:ilvl="2" w:tplc="0407001B" w:tentative="1">
      <w:start w:val="1"/>
      <w:numFmt w:val="lowerRoman"/>
      <w:lvlText w:val="%3."/>
      <w:lvlJc w:val="right"/>
      <w:pPr>
        <w:ind w:left="1836" w:hanging="180"/>
      </w:pPr>
    </w:lvl>
    <w:lvl w:ilvl="3" w:tplc="0407000F" w:tentative="1">
      <w:start w:val="1"/>
      <w:numFmt w:val="decimal"/>
      <w:lvlText w:val="%4."/>
      <w:lvlJc w:val="left"/>
      <w:pPr>
        <w:ind w:left="2556" w:hanging="360"/>
      </w:pPr>
    </w:lvl>
    <w:lvl w:ilvl="4" w:tplc="04070019" w:tentative="1">
      <w:start w:val="1"/>
      <w:numFmt w:val="lowerLetter"/>
      <w:lvlText w:val="%5."/>
      <w:lvlJc w:val="left"/>
      <w:pPr>
        <w:ind w:left="3276" w:hanging="360"/>
      </w:pPr>
    </w:lvl>
    <w:lvl w:ilvl="5" w:tplc="0407001B" w:tentative="1">
      <w:start w:val="1"/>
      <w:numFmt w:val="lowerRoman"/>
      <w:lvlText w:val="%6."/>
      <w:lvlJc w:val="right"/>
      <w:pPr>
        <w:ind w:left="3996" w:hanging="180"/>
      </w:pPr>
    </w:lvl>
    <w:lvl w:ilvl="6" w:tplc="0407000F" w:tentative="1">
      <w:start w:val="1"/>
      <w:numFmt w:val="decimal"/>
      <w:lvlText w:val="%7."/>
      <w:lvlJc w:val="left"/>
      <w:pPr>
        <w:ind w:left="4716" w:hanging="360"/>
      </w:pPr>
    </w:lvl>
    <w:lvl w:ilvl="7" w:tplc="04070019" w:tentative="1">
      <w:start w:val="1"/>
      <w:numFmt w:val="lowerLetter"/>
      <w:lvlText w:val="%8."/>
      <w:lvlJc w:val="left"/>
      <w:pPr>
        <w:ind w:left="5436" w:hanging="360"/>
      </w:pPr>
    </w:lvl>
    <w:lvl w:ilvl="8" w:tplc="040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8"/>
  </w:num>
  <w:num w:numId="5">
    <w:abstractNumId w:val="18"/>
  </w:num>
  <w:num w:numId="6">
    <w:abstractNumId w:val="0"/>
  </w:num>
  <w:num w:numId="7">
    <w:abstractNumId w:val="23"/>
  </w:num>
  <w:num w:numId="8">
    <w:abstractNumId w:val="22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13"/>
  </w:num>
  <w:num w:numId="15">
    <w:abstractNumId w:val="17"/>
  </w:num>
  <w:num w:numId="16">
    <w:abstractNumId w:val="5"/>
  </w:num>
  <w:num w:numId="17">
    <w:abstractNumId w:val="20"/>
  </w:num>
  <w:num w:numId="18">
    <w:abstractNumId w:val="14"/>
  </w:num>
  <w:num w:numId="19">
    <w:abstractNumId w:val="16"/>
  </w:num>
  <w:num w:numId="20">
    <w:abstractNumId w:val="1"/>
  </w:num>
  <w:num w:numId="21">
    <w:abstractNumId w:val="24"/>
  </w:num>
  <w:num w:numId="22">
    <w:abstractNumId w:val="4"/>
  </w:num>
  <w:num w:numId="23">
    <w:abstractNumId w:val="10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757A5"/>
    <w:rsid w:val="0008437E"/>
    <w:rsid w:val="000B03D9"/>
    <w:rsid w:val="000B0CF8"/>
    <w:rsid w:val="000B1CE8"/>
    <w:rsid w:val="000B467F"/>
    <w:rsid w:val="000D7007"/>
    <w:rsid w:val="000F0B03"/>
    <w:rsid w:val="00133854"/>
    <w:rsid w:val="001434FC"/>
    <w:rsid w:val="00156F46"/>
    <w:rsid w:val="001658C7"/>
    <w:rsid w:val="0016611D"/>
    <w:rsid w:val="001A2103"/>
    <w:rsid w:val="001B40D1"/>
    <w:rsid w:val="001B5088"/>
    <w:rsid w:val="001D2D88"/>
    <w:rsid w:val="001E03DE"/>
    <w:rsid w:val="001F6E80"/>
    <w:rsid w:val="00206D5B"/>
    <w:rsid w:val="00211161"/>
    <w:rsid w:val="002223B8"/>
    <w:rsid w:val="00245F84"/>
    <w:rsid w:val="002505F9"/>
    <w:rsid w:val="00254547"/>
    <w:rsid w:val="002644CD"/>
    <w:rsid w:val="00284CA2"/>
    <w:rsid w:val="002942AF"/>
    <w:rsid w:val="00295946"/>
    <w:rsid w:val="00296589"/>
    <w:rsid w:val="002B6ABF"/>
    <w:rsid w:val="002C1D9D"/>
    <w:rsid w:val="002E2D34"/>
    <w:rsid w:val="002E76E5"/>
    <w:rsid w:val="002F205F"/>
    <w:rsid w:val="00314B1D"/>
    <w:rsid w:val="00314C53"/>
    <w:rsid w:val="0032272A"/>
    <w:rsid w:val="00341752"/>
    <w:rsid w:val="00354D79"/>
    <w:rsid w:val="003821D0"/>
    <w:rsid w:val="00387187"/>
    <w:rsid w:val="00396DCF"/>
    <w:rsid w:val="003D1E31"/>
    <w:rsid w:val="00403DAE"/>
    <w:rsid w:val="0041066C"/>
    <w:rsid w:val="00410EE8"/>
    <w:rsid w:val="004216A9"/>
    <w:rsid w:val="00427F24"/>
    <w:rsid w:val="00432743"/>
    <w:rsid w:val="00434E5E"/>
    <w:rsid w:val="00445279"/>
    <w:rsid w:val="0044650F"/>
    <w:rsid w:val="00466C17"/>
    <w:rsid w:val="00472220"/>
    <w:rsid w:val="0048049D"/>
    <w:rsid w:val="0049221D"/>
    <w:rsid w:val="004D722A"/>
    <w:rsid w:val="004E0CB6"/>
    <w:rsid w:val="004E2CF4"/>
    <w:rsid w:val="004F4D89"/>
    <w:rsid w:val="00510E85"/>
    <w:rsid w:val="00522DCE"/>
    <w:rsid w:val="005303B4"/>
    <w:rsid w:val="00530822"/>
    <w:rsid w:val="0053453C"/>
    <w:rsid w:val="0053464A"/>
    <w:rsid w:val="00556A9B"/>
    <w:rsid w:val="00561F35"/>
    <w:rsid w:val="00566885"/>
    <w:rsid w:val="005A4FFA"/>
    <w:rsid w:val="005A7BFB"/>
    <w:rsid w:val="005B3ACD"/>
    <w:rsid w:val="005B57CC"/>
    <w:rsid w:val="005C0FF3"/>
    <w:rsid w:val="005C40E6"/>
    <w:rsid w:val="005F6830"/>
    <w:rsid w:val="00601A56"/>
    <w:rsid w:val="006253B1"/>
    <w:rsid w:val="00647828"/>
    <w:rsid w:val="0065572F"/>
    <w:rsid w:val="00660930"/>
    <w:rsid w:val="00664565"/>
    <w:rsid w:val="00672146"/>
    <w:rsid w:val="006744E0"/>
    <w:rsid w:val="006778FA"/>
    <w:rsid w:val="00690612"/>
    <w:rsid w:val="006A0840"/>
    <w:rsid w:val="006A157A"/>
    <w:rsid w:val="006C4ADB"/>
    <w:rsid w:val="006D3BE1"/>
    <w:rsid w:val="006E48BD"/>
    <w:rsid w:val="006E51B6"/>
    <w:rsid w:val="006E6B3C"/>
    <w:rsid w:val="006E6F4B"/>
    <w:rsid w:val="0072503F"/>
    <w:rsid w:val="00731BC5"/>
    <w:rsid w:val="00753456"/>
    <w:rsid w:val="00767A8D"/>
    <w:rsid w:val="00793354"/>
    <w:rsid w:val="007B2FDA"/>
    <w:rsid w:val="007E4A11"/>
    <w:rsid w:val="00806E8A"/>
    <w:rsid w:val="008137F5"/>
    <w:rsid w:val="00815E97"/>
    <w:rsid w:val="00817C8D"/>
    <w:rsid w:val="00833D7B"/>
    <w:rsid w:val="00836018"/>
    <w:rsid w:val="00836081"/>
    <w:rsid w:val="00847D30"/>
    <w:rsid w:val="008501E4"/>
    <w:rsid w:val="00870E9D"/>
    <w:rsid w:val="00886368"/>
    <w:rsid w:val="008945B0"/>
    <w:rsid w:val="008A53F2"/>
    <w:rsid w:val="008A57F9"/>
    <w:rsid w:val="008A7911"/>
    <w:rsid w:val="008B22B6"/>
    <w:rsid w:val="008C4E5B"/>
    <w:rsid w:val="008D2CBC"/>
    <w:rsid w:val="008D4A5D"/>
    <w:rsid w:val="008E1119"/>
    <w:rsid w:val="008E2772"/>
    <w:rsid w:val="009125C3"/>
    <w:rsid w:val="00927494"/>
    <w:rsid w:val="009413B3"/>
    <w:rsid w:val="00947324"/>
    <w:rsid w:val="009533B3"/>
    <w:rsid w:val="009935DA"/>
    <w:rsid w:val="009A50ED"/>
    <w:rsid w:val="009C05F9"/>
    <w:rsid w:val="009C61C3"/>
    <w:rsid w:val="009D0328"/>
    <w:rsid w:val="00A15178"/>
    <w:rsid w:val="00A32F4B"/>
    <w:rsid w:val="00A370B2"/>
    <w:rsid w:val="00A666FF"/>
    <w:rsid w:val="00A74598"/>
    <w:rsid w:val="00A825CF"/>
    <w:rsid w:val="00A83BDD"/>
    <w:rsid w:val="00AA2F07"/>
    <w:rsid w:val="00AB3073"/>
    <w:rsid w:val="00AB3287"/>
    <w:rsid w:val="00B0065E"/>
    <w:rsid w:val="00B27C6C"/>
    <w:rsid w:val="00B41196"/>
    <w:rsid w:val="00B75613"/>
    <w:rsid w:val="00BA4777"/>
    <w:rsid w:val="00BF1135"/>
    <w:rsid w:val="00C00FA9"/>
    <w:rsid w:val="00C21D22"/>
    <w:rsid w:val="00C22DA6"/>
    <w:rsid w:val="00C3404A"/>
    <w:rsid w:val="00C510A8"/>
    <w:rsid w:val="00C900D3"/>
    <w:rsid w:val="00CB4C28"/>
    <w:rsid w:val="00CD6932"/>
    <w:rsid w:val="00CE7447"/>
    <w:rsid w:val="00CF6631"/>
    <w:rsid w:val="00D051B4"/>
    <w:rsid w:val="00D36C9A"/>
    <w:rsid w:val="00D83118"/>
    <w:rsid w:val="00E027BF"/>
    <w:rsid w:val="00E15881"/>
    <w:rsid w:val="00E25C0F"/>
    <w:rsid w:val="00E26655"/>
    <w:rsid w:val="00E33EFA"/>
    <w:rsid w:val="00E371E9"/>
    <w:rsid w:val="00E50AD4"/>
    <w:rsid w:val="00E55EF6"/>
    <w:rsid w:val="00E57850"/>
    <w:rsid w:val="00E71E3A"/>
    <w:rsid w:val="00E8046A"/>
    <w:rsid w:val="00E8736C"/>
    <w:rsid w:val="00E941DE"/>
    <w:rsid w:val="00E947A7"/>
    <w:rsid w:val="00EC2036"/>
    <w:rsid w:val="00ED22A6"/>
    <w:rsid w:val="00EE2E81"/>
    <w:rsid w:val="00EE7563"/>
    <w:rsid w:val="00EF726E"/>
    <w:rsid w:val="00F171ED"/>
    <w:rsid w:val="00F23363"/>
    <w:rsid w:val="00F36241"/>
    <w:rsid w:val="00F41ECF"/>
    <w:rsid w:val="00F44A67"/>
    <w:rsid w:val="00F740C9"/>
    <w:rsid w:val="00F749E3"/>
    <w:rsid w:val="00F92668"/>
    <w:rsid w:val="00F93988"/>
    <w:rsid w:val="00FC49A2"/>
    <w:rsid w:val="00FC557E"/>
    <w:rsid w:val="00FD412E"/>
    <w:rsid w:val="00FD6103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BDAC7"/>
  <w15:docId w15:val="{6A82D4E6-2306-3E45-8D00-379B3E45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65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1A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A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A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A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A56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0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zsl-bw.de/impressu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9945-F95B-40FF-B7CA-6D0ED50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2021-07-05T08:33:00Z</dcterms:created>
  <dcterms:modified xsi:type="dcterms:W3CDTF">2021-07-05T08:33:00Z</dcterms:modified>
</cp:coreProperties>
</file>